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74E8" w14:textId="1A027381" w:rsidR="0025494F" w:rsidRDefault="00E05C5A" w:rsidP="00E05C5A">
      <w:pPr>
        <w:jc w:val="center"/>
        <w:rPr>
          <w:rFonts w:ascii="Calibri" w:hAnsi="Calibri" w:cs="Calibri"/>
          <w:color w:val="0070C0"/>
          <w:sz w:val="48"/>
          <w:szCs w:val="48"/>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62336" behindDoc="1" locked="0" layoutInCell="1" allowOverlap="1" wp14:anchorId="73D11F15" wp14:editId="1585F111">
            <wp:simplePos x="0" y="0"/>
            <wp:positionH relativeFrom="margin">
              <wp:posOffset>-104434</wp:posOffset>
            </wp:positionH>
            <wp:positionV relativeFrom="paragraph">
              <wp:posOffset>-619125</wp:posOffset>
            </wp:positionV>
            <wp:extent cx="6226934" cy="15144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4052" cy="1516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CE648" w14:textId="7DEBF3C0" w:rsidR="00F025C1" w:rsidRDefault="00F025C1" w:rsidP="0025494F">
      <w:pPr>
        <w:pStyle w:val="NoSpacing"/>
      </w:pPr>
    </w:p>
    <w:p w14:paraId="0CC5BA79" w14:textId="7C118379" w:rsidR="002F219E" w:rsidRDefault="002F219E" w:rsidP="00D12C0B">
      <w:pPr>
        <w:spacing w:after="0" w:line="240" w:lineRule="auto"/>
        <w:rPr>
          <w:rFonts w:ascii="Calibri" w:hAnsi="Calibri" w:cs="Calibri"/>
        </w:rPr>
      </w:pPr>
    </w:p>
    <w:p w14:paraId="3C05D3A2" w14:textId="69B65ABF" w:rsidR="002F219E" w:rsidRPr="00D12C0B" w:rsidRDefault="002F219E" w:rsidP="00D12C0B">
      <w:pPr>
        <w:spacing w:after="0" w:line="240" w:lineRule="auto"/>
        <w:rPr>
          <w:rFonts w:ascii="Calibri" w:hAnsi="Calibri" w:cs="Calibri"/>
        </w:rPr>
      </w:pPr>
      <w:r w:rsidRPr="00AF21D2">
        <w:rPr>
          <w:noProof/>
          <w:lang w:eastAsia="en-AU"/>
        </w:rPr>
        <mc:AlternateContent>
          <mc:Choice Requires="wps">
            <w:drawing>
              <wp:anchor distT="45720" distB="45720" distL="114300" distR="114300" simplePos="0" relativeHeight="251660288" behindDoc="0" locked="0" layoutInCell="1" allowOverlap="1" wp14:anchorId="428D266F" wp14:editId="6E3ADD15">
                <wp:simplePos x="0" y="0"/>
                <wp:positionH relativeFrom="margin">
                  <wp:align>left</wp:align>
                </wp:positionH>
                <wp:positionV relativeFrom="paragraph">
                  <wp:posOffset>232410</wp:posOffset>
                </wp:positionV>
                <wp:extent cx="60198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5775"/>
                        </a:xfrm>
                        <a:prstGeom prst="rect">
                          <a:avLst/>
                        </a:prstGeom>
                        <a:solidFill>
                          <a:srgbClr val="FFFFFF"/>
                        </a:solidFill>
                        <a:ln w="9525">
                          <a:solidFill>
                            <a:srgbClr val="000000"/>
                          </a:solidFill>
                          <a:miter lim="800000"/>
                          <a:headEnd/>
                          <a:tailEnd/>
                        </a:ln>
                      </wps:spPr>
                      <wps:txbx>
                        <w:txbxContent>
                          <w:p w14:paraId="606875DD" w14:textId="55C9BDCF" w:rsidR="00AF21D2" w:rsidRPr="00F834D1" w:rsidRDefault="00D33BD7" w:rsidP="00AF21D2">
                            <w:pPr>
                              <w:jc w:val="center"/>
                              <w:rPr>
                                <w:rFonts w:ascii="Helvetica" w:eastAsiaTheme="majorEastAsia" w:hAnsi="Helvetica" w:cs="Helvetica"/>
                                <w:b/>
                                <w:caps/>
                                <w:color w:val="5B9BD5" w:themeColor="accent1"/>
                                <w:sz w:val="44"/>
                                <w:szCs w:val="32"/>
                              </w:rPr>
                            </w:pPr>
                            <w:r w:rsidRPr="00F834D1">
                              <w:rPr>
                                <w:rFonts w:ascii="Helvetica" w:eastAsiaTheme="majorEastAsia" w:hAnsi="Helvetica" w:cs="Helvetica"/>
                                <w:b/>
                                <w:caps/>
                                <w:color w:val="5B9BD5" w:themeColor="accent1"/>
                                <w:sz w:val="44"/>
                                <w:szCs w:val="32"/>
                              </w:rPr>
                              <w:t>ENROLMENT POLICY</w:t>
                            </w:r>
                          </w:p>
                          <w:p w14:paraId="15B3F902" w14:textId="0596857C" w:rsidR="00AF21D2" w:rsidRDefault="00AF2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D266F" id="_x0000_t202" coordsize="21600,21600" o:spt="202" path="m,l,21600r21600,l21600,xe">
                <v:stroke joinstyle="miter"/>
                <v:path gradientshapeok="t" o:connecttype="rect"/>
              </v:shapetype>
              <v:shape id="Text Box 2" o:spid="_x0000_s1026" type="#_x0000_t202" style="position:absolute;margin-left:0;margin-top:18.3pt;width:474pt;height:38.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">
                <v:textbox>
                  <w:txbxContent>
                    <w:p w14:paraId="606875DD" w14:textId="55C9BDCF" w:rsidR="00AF21D2" w:rsidRPr="00F834D1" w:rsidRDefault="00D33BD7" w:rsidP="00AF21D2">
                      <w:pPr>
                        <w:jc w:val="center"/>
                        <w:rPr>
                          <w:rFonts w:ascii="Helvetica" w:eastAsiaTheme="majorEastAsia" w:hAnsi="Helvetica" w:cs="Helvetica"/>
                          <w:b/>
                          <w:caps/>
                          <w:color w:val="5B9BD5" w:themeColor="accent1"/>
                          <w:sz w:val="44"/>
                          <w:szCs w:val="32"/>
                        </w:rPr>
                      </w:pPr>
                      <w:r w:rsidRPr="00F834D1">
                        <w:rPr>
                          <w:rFonts w:ascii="Helvetica" w:eastAsiaTheme="majorEastAsia" w:hAnsi="Helvetica" w:cs="Helvetica"/>
                          <w:b/>
                          <w:caps/>
                          <w:color w:val="5B9BD5" w:themeColor="accent1"/>
                          <w:sz w:val="44"/>
                          <w:szCs w:val="32"/>
                        </w:rPr>
                        <w:t>ENROLMENT POLICY</w:t>
                      </w:r>
                    </w:p>
                    <w:p w14:paraId="15B3F902" w14:textId="0596857C" w:rsidR="00AF21D2" w:rsidRDefault="00AF21D2"/>
                  </w:txbxContent>
                </v:textbox>
                <w10:wrap type="square" anchorx="margin"/>
              </v:shape>
            </w:pict>
          </mc:Fallback>
        </mc:AlternateContent>
      </w:r>
    </w:p>
    <w:p w14:paraId="775E6F4B" w14:textId="77777777" w:rsidR="0025494F" w:rsidRDefault="0025494F" w:rsidP="0025494F">
      <w:pPr>
        <w:pStyle w:val="NoSpacing"/>
      </w:pPr>
    </w:p>
    <w:p w14:paraId="48C6D941" w14:textId="3B9C5465" w:rsidR="00887215" w:rsidRPr="00D33BD7" w:rsidRDefault="00544A2E">
      <w:pPr>
        <w:rPr>
          <w:rFonts w:ascii="Helvetica" w:eastAsiaTheme="majorEastAsia" w:hAnsi="Helvetica" w:cstheme="majorBidi"/>
          <w:b/>
          <w:caps/>
          <w:color w:val="5B9BD5" w:themeColor="accent1"/>
          <w:sz w:val="26"/>
          <w:szCs w:val="26"/>
        </w:rPr>
      </w:pPr>
      <w:r w:rsidRPr="00D33BD7">
        <w:rPr>
          <w:rFonts w:ascii="Helvetica" w:eastAsiaTheme="majorEastAsia" w:hAnsi="Helvetica" w:cstheme="majorBidi"/>
          <w:b/>
          <w:caps/>
          <w:color w:val="5B9BD5" w:themeColor="accent1"/>
          <w:sz w:val="26"/>
          <w:szCs w:val="26"/>
        </w:rPr>
        <w:t>Purpose</w:t>
      </w:r>
    </w:p>
    <w:p w14:paraId="77CB7322" w14:textId="77777777" w:rsidR="00D33BD7" w:rsidRPr="0025494F" w:rsidRDefault="00D33BD7" w:rsidP="00E05C5A">
      <w:pPr>
        <w:spacing w:after="0" w:line="360" w:lineRule="auto"/>
        <w:rPr>
          <w:rFonts w:ascii="Helvetica" w:eastAsia="Calibri" w:hAnsi="Helvetica" w:cs="Helvetica"/>
          <w:lang w:val="en" w:eastAsia="en-AU"/>
        </w:rPr>
      </w:pPr>
      <w:r w:rsidRPr="0025494F">
        <w:rPr>
          <w:rFonts w:ascii="Helvetica" w:eastAsia="Calibri" w:hAnsi="Helvetica" w:cs="Helvetica"/>
          <w:lang w:val="en" w:eastAsia="en-AU"/>
        </w:rPr>
        <w:t>To ensure that schools:</w:t>
      </w:r>
    </w:p>
    <w:p w14:paraId="530CCEFE" w14:textId="77777777" w:rsidR="00D33BD7" w:rsidRPr="0025494F" w:rsidRDefault="00D33BD7" w:rsidP="00E05C5A">
      <w:pPr>
        <w:pStyle w:val="ListParagraph"/>
        <w:numPr>
          <w:ilvl w:val="0"/>
          <w:numId w:val="4"/>
        </w:numPr>
        <w:spacing w:after="0" w:line="360" w:lineRule="auto"/>
        <w:rPr>
          <w:rFonts w:ascii="Helvetica" w:eastAsia="Calibri" w:hAnsi="Helvetica" w:cs="Helvetica"/>
          <w:lang w:val="en" w:eastAsia="en-AU"/>
        </w:rPr>
      </w:pPr>
      <w:r w:rsidRPr="0025494F">
        <w:rPr>
          <w:rFonts w:ascii="Helvetica" w:eastAsia="Calibri" w:hAnsi="Helvetica" w:cs="Helvetica"/>
          <w:lang w:val="en" w:eastAsia="en-AU"/>
        </w:rPr>
        <w:t>enrol eligible students</w:t>
      </w:r>
    </w:p>
    <w:p w14:paraId="2D6DD8FD" w14:textId="77777777" w:rsidR="00D33BD7" w:rsidRPr="0025494F" w:rsidRDefault="00D33BD7" w:rsidP="00E05C5A">
      <w:pPr>
        <w:pStyle w:val="ListParagraph"/>
        <w:numPr>
          <w:ilvl w:val="0"/>
          <w:numId w:val="4"/>
        </w:numPr>
        <w:spacing w:after="0" w:line="360" w:lineRule="auto"/>
        <w:rPr>
          <w:rFonts w:ascii="Helvetica" w:eastAsia="Calibri" w:hAnsi="Helvetica" w:cs="Helvetica"/>
          <w:lang w:val="en" w:eastAsia="en-AU"/>
        </w:rPr>
      </w:pPr>
      <w:r w:rsidRPr="0025494F">
        <w:rPr>
          <w:rFonts w:ascii="Helvetica" w:eastAsia="Calibri" w:hAnsi="Helvetica" w:cs="Helvetica"/>
          <w:lang w:val="en" w:eastAsia="en-AU"/>
        </w:rPr>
        <w:t>maintain enrolment data</w:t>
      </w:r>
    </w:p>
    <w:p w14:paraId="25451D24" w14:textId="662AAFEC" w:rsidR="0025494F" w:rsidRPr="0025494F" w:rsidRDefault="00D33BD7" w:rsidP="00E05C5A">
      <w:pPr>
        <w:pStyle w:val="ListParagraph"/>
        <w:numPr>
          <w:ilvl w:val="0"/>
          <w:numId w:val="4"/>
        </w:numPr>
        <w:spacing w:after="0" w:line="360" w:lineRule="auto"/>
        <w:rPr>
          <w:rFonts w:ascii="Helvetica" w:eastAsia="Calibri" w:hAnsi="Helvetica" w:cs="Helvetica"/>
          <w:lang w:val="en" w:eastAsia="en-AU"/>
        </w:rPr>
      </w:pPr>
      <w:r w:rsidRPr="0025494F">
        <w:rPr>
          <w:rFonts w:ascii="Helvetica" w:eastAsia="Calibri" w:hAnsi="Helvetica" w:cs="Helvetica"/>
          <w:lang w:val="en" w:eastAsia="en-AU"/>
        </w:rPr>
        <w:t>maintain their custodial role.</w:t>
      </w:r>
    </w:p>
    <w:p w14:paraId="0EABEBD8" w14:textId="77777777" w:rsidR="0025494F" w:rsidRPr="0025494F" w:rsidRDefault="0025494F" w:rsidP="00E05C5A">
      <w:pPr>
        <w:pStyle w:val="NoSpacing"/>
        <w:spacing w:line="360" w:lineRule="auto"/>
        <w:rPr>
          <w:lang w:val="en" w:eastAsia="en-AU"/>
        </w:rPr>
      </w:pPr>
    </w:p>
    <w:p w14:paraId="2737A2A0" w14:textId="69551AAD" w:rsidR="00887215" w:rsidRPr="00D33BD7" w:rsidRDefault="00D33BD7" w:rsidP="00E05C5A">
      <w:pPr>
        <w:spacing w:line="360" w:lineRule="auto"/>
        <w:rPr>
          <w:rFonts w:ascii="Helvetica" w:eastAsiaTheme="majorEastAsia" w:hAnsi="Helvetica" w:cstheme="majorBidi"/>
          <w:b/>
          <w:caps/>
          <w:color w:val="5B9BD5" w:themeColor="accent1"/>
          <w:sz w:val="26"/>
          <w:szCs w:val="26"/>
        </w:rPr>
      </w:pPr>
      <w:r w:rsidRPr="00D33BD7">
        <w:rPr>
          <w:rFonts w:ascii="Helvetica" w:eastAsiaTheme="majorEastAsia" w:hAnsi="Helvetica" w:cstheme="majorBidi"/>
          <w:b/>
          <w:caps/>
          <w:color w:val="5B9BD5" w:themeColor="accent1"/>
          <w:sz w:val="26"/>
          <w:szCs w:val="26"/>
        </w:rPr>
        <w:t>admission</w:t>
      </w:r>
      <w:r w:rsidR="0025494F">
        <w:rPr>
          <w:rFonts w:ascii="Helvetica" w:eastAsiaTheme="majorEastAsia" w:hAnsi="Helvetica" w:cstheme="majorBidi"/>
          <w:b/>
          <w:caps/>
          <w:color w:val="5B9BD5" w:themeColor="accent1"/>
          <w:sz w:val="26"/>
          <w:szCs w:val="26"/>
        </w:rPr>
        <w:t xml:space="preserve"> </w:t>
      </w:r>
    </w:p>
    <w:p w14:paraId="55C14E7D" w14:textId="77777777" w:rsidR="00D33BD7" w:rsidRPr="00D33BD7" w:rsidRDefault="00D33BD7" w:rsidP="00E05C5A">
      <w:pPr>
        <w:spacing w:after="0" w:line="360" w:lineRule="auto"/>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Schools must:</w:t>
      </w:r>
    </w:p>
    <w:p w14:paraId="73ECE434"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enrol eligible students, who are new to the Victorian government education system under the name contained in the documents supporting their admission; primarily their birth certificate</w:t>
      </w:r>
    </w:p>
    <w:p w14:paraId="61FB9414"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keep copies of sighted documents (Note: for primary students this includes an Immunisation History Statement from the Australian Immunisation Register)</w:t>
      </w:r>
    </w:p>
    <w:p w14:paraId="0B6CA068"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verify changes to student enrolment names</w:t>
      </w:r>
    </w:p>
    <w:p w14:paraId="615260CA"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maintain and update student details obtained on enrolment</w:t>
      </w:r>
    </w:p>
    <w:p w14:paraId="30580943" w14:textId="77777777" w:rsidR="00D33BD7" w:rsidRPr="0025494F" w:rsidRDefault="00D33BD7" w:rsidP="00E05C5A">
      <w:pPr>
        <w:pStyle w:val="ListParagraph"/>
        <w:numPr>
          <w:ilvl w:val="0"/>
          <w:numId w:val="5"/>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keep all information confidential and managed in accordance with the Department’s privacy policy</w:t>
      </w:r>
    </w:p>
    <w:p w14:paraId="2EDFC1FB" w14:textId="77777777" w:rsidR="0025494F" w:rsidRDefault="0025494F" w:rsidP="00E05C5A">
      <w:pPr>
        <w:pStyle w:val="NoSpacing"/>
        <w:spacing w:line="360" w:lineRule="auto"/>
      </w:pPr>
    </w:p>
    <w:p w14:paraId="249AEE8D" w14:textId="409BAA44" w:rsidR="00887215" w:rsidRPr="00D33BD7" w:rsidRDefault="00544A2E" w:rsidP="00E05C5A">
      <w:pPr>
        <w:spacing w:line="360" w:lineRule="auto"/>
        <w:rPr>
          <w:rFonts w:ascii="Helvetica" w:eastAsiaTheme="majorEastAsia" w:hAnsi="Helvetica" w:cstheme="majorBidi"/>
          <w:b/>
          <w:caps/>
          <w:color w:val="5B9BD5" w:themeColor="accent1"/>
          <w:sz w:val="26"/>
          <w:szCs w:val="26"/>
        </w:rPr>
      </w:pPr>
      <w:r w:rsidRPr="00D33BD7">
        <w:rPr>
          <w:rFonts w:ascii="Helvetica" w:eastAsiaTheme="majorEastAsia" w:hAnsi="Helvetica" w:cstheme="majorBidi"/>
          <w:b/>
          <w:caps/>
          <w:color w:val="5B9BD5" w:themeColor="accent1"/>
          <w:sz w:val="26"/>
          <w:szCs w:val="26"/>
        </w:rPr>
        <w:t>Policy</w:t>
      </w:r>
    </w:p>
    <w:p w14:paraId="32A8E83C" w14:textId="77777777" w:rsidR="00D33BD7" w:rsidRPr="0025494F" w:rsidRDefault="00D33BD7" w:rsidP="00E05C5A">
      <w:p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 xml:space="preserve">Rule: At initial enrolment a Victorian Student Number (VSN) is allocated to a student in the name certified in admission documents. When students transfer between schools, the name will remain as the name attached to the VSN, unless new legal documentation with an amended name is provided see: </w:t>
      </w:r>
      <w:hyperlink r:id="rId13" w:anchor="resources" w:history="1">
        <w:r w:rsidRPr="0025494F">
          <w:rPr>
            <w:rFonts w:ascii="Helvetica" w:eastAsia="Times New Roman" w:hAnsi="Helvetica" w:cs="Arial"/>
            <w:color w:val="0047A5"/>
            <w:u w:val="single"/>
            <w:lang w:val="en" w:eastAsia="en-AU"/>
          </w:rPr>
          <w:t>Department resources</w:t>
        </w:r>
      </w:hyperlink>
    </w:p>
    <w:p w14:paraId="14E20E68" w14:textId="77777777" w:rsidR="00D33BD7" w:rsidRPr="0025494F" w:rsidRDefault="00D33BD7" w:rsidP="00E05C5A">
      <w:pPr>
        <w:spacing w:after="0" w:line="360" w:lineRule="auto"/>
        <w:rPr>
          <w:rFonts w:ascii="Helvetica" w:eastAsia="Times New Roman" w:hAnsi="Helvetica"/>
          <w:color w:val="262626"/>
          <w:lang w:val="en" w:eastAsia="en-AU"/>
        </w:rPr>
      </w:pPr>
      <w:r w:rsidRPr="0025494F">
        <w:rPr>
          <w:rFonts w:ascii="Helvetica" w:eastAsia="Times New Roman" w:hAnsi="Helvetica"/>
          <w:color w:val="262626"/>
          <w:lang w:val="en" w:eastAsia="en-AU"/>
        </w:rPr>
        <w:t>Changing enrolment name</w:t>
      </w:r>
    </w:p>
    <w:p w14:paraId="3F4F5FA2" w14:textId="77777777" w:rsidR="00D33BD7" w:rsidRPr="0025494F" w:rsidRDefault="00D33BD7" w:rsidP="00E05C5A">
      <w:p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Note: The majority of students enrolled prior to 2009, with names different from those appearing on their birth certificate due to previous Department policy; can continue to be enrolled in these names.</w:t>
      </w:r>
    </w:p>
    <w:p w14:paraId="63149800" w14:textId="77777777" w:rsidR="00D33BD7" w:rsidRPr="0025494F" w:rsidRDefault="00D33BD7" w:rsidP="00E05C5A">
      <w:p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lastRenderedPageBreak/>
        <w:t>Schools can change the name under which a student is enrolled if:</w:t>
      </w:r>
    </w:p>
    <w:p w14:paraId="28182326" w14:textId="77777777" w:rsidR="00D33BD7" w:rsidRPr="0025494F" w:rsidRDefault="00D33BD7" w:rsidP="0036480D">
      <w:pPr>
        <w:pStyle w:val="ListParagraph"/>
        <w:numPr>
          <w:ilvl w:val="0"/>
          <w:numId w:val="12"/>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 xml:space="preserve">new legal documentation with an amended name is provided, such as: </w:t>
      </w:r>
    </w:p>
    <w:p w14:paraId="410938E7" w14:textId="77777777" w:rsidR="00D33BD7" w:rsidRPr="0025494F" w:rsidRDefault="00D33BD7" w:rsidP="0036480D">
      <w:pPr>
        <w:pStyle w:val="ListParagraph"/>
        <w:numPr>
          <w:ilvl w:val="0"/>
          <w:numId w:val="12"/>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officially amended birth certificate</w:t>
      </w:r>
    </w:p>
    <w:p w14:paraId="19D8D66E" w14:textId="77777777" w:rsidR="00D33BD7" w:rsidRPr="0025494F" w:rsidRDefault="00D33BD7" w:rsidP="0036480D">
      <w:pPr>
        <w:pStyle w:val="ListParagraph"/>
        <w:numPr>
          <w:ilvl w:val="0"/>
          <w:numId w:val="12"/>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proof of adoption</w:t>
      </w:r>
    </w:p>
    <w:p w14:paraId="2EA6EBA4" w14:textId="5EB06781" w:rsidR="00D33BD7" w:rsidRPr="0025494F" w:rsidRDefault="00D33BD7" w:rsidP="0036480D">
      <w:pPr>
        <w:pStyle w:val="ListParagraph"/>
        <w:numPr>
          <w:ilvl w:val="0"/>
          <w:numId w:val="12"/>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court order authorising another name</w:t>
      </w:r>
    </w:p>
    <w:p w14:paraId="172D84B6" w14:textId="51DC97B9" w:rsidR="0025494F" w:rsidRDefault="0025494F" w:rsidP="00E05C5A">
      <w:pPr>
        <w:spacing w:after="0" w:line="360" w:lineRule="auto"/>
        <w:rPr>
          <w:rFonts w:ascii="Helvetica" w:eastAsia="Times New Roman" w:hAnsi="Helvetica"/>
          <w:b/>
          <w:color w:val="262626"/>
          <w:lang w:val="en" w:eastAsia="en-AU"/>
        </w:rPr>
      </w:pPr>
    </w:p>
    <w:p w14:paraId="6F37F0C4" w14:textId="05292999" w:rsidR="00D33BD7" w:rsidRPr="00D33BD7" w:rsidRDefault="00D33BD7" w:rsidP="00E05C5A">
      <w:pPr>
        <w:spacing w:after="0" w:line="360" w:lineRule="auto"/>
        <w:rPr>
          <w:rFonts w:ascii="Helvetica" w:eastAsia="Times New Roman" w:hAnsi="Helvetica"/>
          <w:b/>
          <w:color w:val="262626"/>
          <w:lang w:val="en" w:eastAsia="en-AU"/>
        </w:rPr>
      </w:pPr>
      <w:r w:rsidRPr="00D33BD7">
        <w:rPr>
          <w:rFonts w:ascii="Helvetica" w:eastAsia="Times New Roman" w:hAnsi="Helvetica"/>
          <w:b/>
          <w:color w:val="262626"/>
          <w:lang w:val="en" w:eastAsia="en-AU"/>
        </w:rPr>
        <w:t>Maintaining student information in CASES21</w:t>
      </w:r>
    </w:p>
    <w:p w14:paraId="7478C333" w14:textId="77777777" w:rsidR="0025494F" w:rsidRPr="0025494F" w:rsidRDefault="0025494F" w:rsidP="00E05C5A">
      <w:pPr>
        <w:spacing w:after="0" w:line="360" w:lineRule="auto"/>
        <w:jc w:val="both"/>
        <w:rPr>
          <w:rFonts w:ascii="Helvetica" w:eastAsia="Times New Roman" w:hAnsi="Helvetica" w:cs="Arial"/>
          <w:color w:val="0B0C0C"/>
          <w:sz w:val="18"/>
          <w:lang w:val="en" w:eastAsia="en-AU"/>
        </w:rPr>
      </w:pPr>
    </w:p>
    <w:p w14:paraId="501C7973" w14:textId="22FD8F8C"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This table describes how schools maintain student information in CASES21.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5"/>
        <w:gridCol w:w="8101"/>
      </w:tblGrid>
      <w:tr w:rsidR="00D33BD7" w:rsidRPr="00D33BD7" w14:paraId="5FB25127" w14:textId="77777777" w:rsidTr="00B72A50">
        <w:trPr>
          <w:tblHeader/>
          <w:tblCellSpacing w:w="15" w:type="dxa"/>
        </w:trPr>
        <w:tc>
          <w:tcPr>
            <w:tcW w:w="0" w:type="auto"/>
            <w:vAlign w:val="center"/>
            <w:hideMark/>
          </w:tcPr>
          <w:p w14:paraId="6F6C207E"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Stage    </w:t>
            </w:r>
          </w:p>
        </w:tc>
        <w:tc>
          <w:tcPr>
            <w:tcW w:w="0" w:type="auto"/>
            <w:vAlign w:val="center"/>
            <w:hideMark/>
          </w:tcPr>
          <w:p w14:paraId="22277B4F"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Description </w:t>
            </w:r>
          </w:p>
        </w:tc>
      </w:tr>
      <w:tr w:rsidR="00D33BD7" w:rsidRPr="00D33BD7" w14:paraId="4CCEC25D" w14:textId="77777777" w:rsidTr="00B72A50">
        <w:trPr>
          <w:tblCellSpacing w:w="15" w:type="dxa"/>
        </w:trPr>
        <w:tc>
          <w:tcPr>
            <w:tcW w:w="0" w:type="auto"/>
            <w:vAlign w:val="center"/>
            <w:hideMark/>
          </w:tcPr>
          <w:p w14:paraId="56E01BA2"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1 </w:t>
            </w:r>
          </w:p>
        </w:tc>
        <w:tc>
          <w:tcPr>
            <w:tcW w:w="0" w:type="auto"/>
            <w:vAlign w:val="center"/>
            <w:hideMark/>
          </w:tcPr>
          <w:p w14:paraId="6E910737"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Enrolment data is entered for students who are new to the Victorian government school system. </w:t>
            </w:r>
          </w:p>
        </w:tc>
      </w:tr>
      <w:tr w:rsidR="00D33BD7" w:rsidRPr="00D33BD7" w14:paraId="2F284362" w14:textId="77777777" w:rsidTr="00B72A50">
        <w:trPr>
          <w:tblCellSpacing w:w="15" w:type="dxa"/>
        </w:trPr>
        <w:tc>
          <w:tcPr>
            <w:tcW w:w="0" w:type="auto"/>
            <w:vAlign w:val="center"/>
            <w:hideMark/>
          </w:tcPr>
          <w:p w14:paraId="33034D84"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2 </w:t>
            </w:r>
          </w:p>
        </w:tc>
        <w:tc>
          <w:tcPr>
            <w:tcW w:w="0" w:type="auto"/>
            <w:vAlign w:val="center"/>
            <w:hideMark/>
          </w:tcPr>
          <w:p w14:paraId="20C191BA"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Data is: </w:t>
            </w:r>
          </w:p>
          <w:p w14:paraId="3D005F11"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confirmed/updated and signed by the parent/guardian when students transfer</w:t>
            </w:r>
          </w:p>
          <w:p w14:paraId="524BE87D"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updated when changes occur, such as guardianship</w:t>
            </w:r>
          </w:p>
          <w:p w14:paraId="687D634E" w14:textId="77777777" w:rsidR="00B72A50"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reviewed half yearly, specifically parent/guardian contact information, </w:t>
            </w:r>
          </w:p>
          <w:p w14:paraId="1B9F0815" w14:textId="77777777" w:rsidR="00B72A50" w:rsidRDefault="00B72A50" w:rsidP="00E05C5A">
            <w:pPr>
              <w:spacing w:after="0" w:line="360" w:lineRule="auto"/>
              <w:jc w:val="both"/>
              <w:rPr>
                <w:rFonts w:ascii="Helvetica" w:eastAsia="Times New Roman" w:hAnsi="Helvetica" w:cs="Arial"/>
                <w:color w:val="0B0C0C"/>
                <w:lang w:eastAsia="en-AU"/>
              </w:rPr>
            </w:pPr>
          </w:p>
          <w:p w14:paraId="544295A1" w14:textId="148B42F5" w:rsidR="00B72A50"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see: CASES21 Administration User Guide for guidance including processes for generating the Student Enrolment Information Form and Student Informatio</w:t>
            </w:r>
            <w:r w:rsidR="00B72A50">
              <w:rPr>
                <w:rFonts w:ascii="Helvetica" w:eastAsia="Times New Roman" w:hAnsi="Helvetica" w:cs="Arial"/>
                <w:color w:val="0B0C0C"/>
                <w:lang w:eastAsia="en-AU"/>
              </w:rPr>
              <w:t>n Full Details Report, </w:t>
            </w:r>
          </w:p>
          <w:p w14:paraId="09EA9210" w14:textId="77777777" w:rsidR="00B72A50" w:rsidRDefault="00B72A50" w:rsidP="00E05C5A">
            <w:pPr>
              <w:spacing w:after="0" w:line="360" w:lineRule="auto"/>
              <w:jc w:val="both"/>
              <w:rPr>
                <w:rFonts w:ascii="Helvetica" w:eastAsia="Times New Roman" w:hAnsi="Helvetica" w:cs="Arial"/>
                <w:color w:val="0B0C0C"/>
                <w:lang w:eastAsia="en-AU"/>
              </w:rPr>
            </w:pPr>
          </w:p>
          <w:p w14:paraId="4522F108" w14:textId="176B495F"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see: </w:t>
            </w:r>
            <w:hyperlink r:id="rId14" w:history="1">
              <w:r w:rsidRPr="00D33BD7">
                <w:rPr>
                  <w:rFonts w:ascii="Helvetica" w:eastAsia="Times New Roman" w:hAnsi="Helvetica" w:cs="Arial"/>
                  <w:color w:val="0047A5"/>
                  <w:u w:val="single"/>
                  <w:lang w:eastAsia="en-AU"/>
                </w:rPr>
                <w:t>CASES21</w:t>
              </w:r>
            </w:hyperlink>
            <w:r w:rsidRPr="00D33BD7">
              <w:rPr>
                <w:rFonts w:ascii="Helvetica" w:eastAsia="Times New Roman" w:hAnsi="Helvetica" w:cs="Arial"/>
                <w:color w:val="0B0C0C"/>
                <w:lang w:eastAsia="en-AU"/>
              </w:rPr>
              <w:t> </w:t>
            </w:r>
          </w:p>
          <w:p w14:paraId="1199D178" w14:textId="69EDBE61" w:rsid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revised annually for State and Commonwealth reporting</w:t>
            </w:r>
            <w:r w:rsidR="00B72A50">
              <w:rPr>
                <w:rFonts w:ascii="Helvetica" w:eastAsia="Times New Roman" w:hAnsi="Helvetica" w:cs="Arial"/>
                <w:color w:val="0B0C0C"/>
                <w:lang w:eastAsia="en-AU"/>
              </w:rPr>
              <w:t xml:space="preserve"> </w:t>
            </w:r>
            <w:r w:rsidRPr="00D33BD7">
              <w:rPr>
                <w:rFonts w:ascii="Helvetica" w:eastAsia="Times New Roman" w:hAnsi="Helvetica" w:cs="Arial"/>
                <w:color w:val="0B0C0C"/>
                <w:lang w:eastAsia="en-AU"/>
              </w:rPr>
              <w:t>updated when informed by parents of changes to family circumstances.</w:t>
            </w:r>
          </w:p>
          <w:p w14:paraId="66E9B742" w14:textId="0DD3CE30" w:rsidR="00B72A50" w:rsidRPr="00D33BD7" w:rsidRDefault="00B72A50" w:rsidP="00E05C5A">
            <w:pPr>
              <w:spacing w:after="0" w:line="360" w:lineRule="auto"/>
              <w:jc w:val="both"/>
              <w:rPr>
                <w:rFonts w:ascii="Helvetica" w:eastAsia="Times New Roman" w:hAnsi="Helvetica" w:cs="Arial"/>
                <w:color w:val="0B0C0C"/>
                <w:lang w:eastAsia="en-AU"/>
              </w:rPr>
            </w:pPr>
          </w:p>
        </w:tc>
      </w:tr>
      <w:tr w:rsidR="00D33BD7" w:rsidRPr="00D33BD7" w14:paraId="1FA4CC46" w14:textId="77777777" w:rsidTr="00B72A50">
        <w:trPr>
          <w:tblCellSpacing w:w="15" w:type="dxa"/>
        </w:trPr>
        <w:tc>
          <w:tcPr>
            <w:tcW w:w="0" w:type="auto"/>
            <w:vAlign w:val="center"/>
            <w:hideMark/>
          </w:tcPr>
          <w:p w14:paraId="36ADC95D"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3 </w:t>
            </w:r>
          </w:p>
        </w:tc>
        <w:tc>
          <w:tcPr>
            <w:tcW w:w="0" w:type="auto"/>
            <w:vAlign w:val="center"/>
            <w:hideMark/>
          </w:tcPr>
          <w:p w14:paraId="5469B3C0" w14:textId="77777777" w:rsid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Records are disposed of in accordance with the General Disposal Schedule. See: </w:t>
            </w:r>
            <w:hyperlink r:id="rId15" w:history="1">
              <w:r w:rsidRPr="00D33BD7">
                <w:rPr>
                  <w:rFonts w:ascii="Helvetica" w:eastAsia="Times New Roman" w:hAnsi="Helvetica" w:cs="Arial"/>
                  <w:color w:val="0047A5"/>
                  <w:u w:val="single"/>
                  <w:lang w:eastAsia="en-AU"/>
                </w:rPr>
                <w:t>Archives and Records Management</w:t>
              </w:r>
            </w:hyperlink>
            <w:r w:rsidRPr="00D33BD7">
              <w:rPr>
                <w:rFonts w:ascii="Helvetica" w:eastAsia="Times New Roman" w:hAnsi="Helvetica" w:cs="Arial"/>
                <w:color w:val="0B0C0C"/>
                <w:lang w:eastAsia="en-AU"/>
              </w:rPr>
              <w:t xml:space="preserve"> </w:t>
            </w:r>
          </w:p>
          <w:p w14:paraId="4412C88E" w14:textId="76FC9EEC" w:rsidR="00B72A50" w:rsidRPr="00D33BD7" w:rsidRDefault="00B72A50" w:rsidP="00E05C5A">
            <w:pPr>
              <w:spacing w:after="0" w:line="360" w:lineRule="auto"/>
              <w:jc w:val="both"/>
              <w:rPr>
                <w:rFonts w:ascii="Helvetica" w:eastAsia="Times New Roman" w:hAnsi="Helvetica" w:cs="Arial"/>
                <w:color w:val="0B0C0C"/>
                <w:lang w:eastAsia="en-AU"/>
              </w:rPr>
            </w:pPr>
          </w:p>
        </w:tc>
      </w:tr>
    </w:tbl>
    <w:p w14:paraId="65DD67BC" w14:textId="77777777" w:rsidR="0025494F" w:rsidRDefault="0025494F" w:rsidP="00E05C5A">
      <w:pPr>
        <w:spacing w:after="0" w:line="360" w:lineRule="auto"/>
        <w:jc w:val="both"/>
        <w:rPr>
          <w:rFonts w:ascii="Helvetica" w:eastAsia="Times New Roman" w:hAnsi="Helvetica" w:cs="Arial"/>
          <w:color w:val="0B0C0C"/>
          <w:lang w:val="en" w:eastAsia="en-AU"/>
        </w:rPr>
      </w:pPr>
    </w:p>
    <w:p w14:paraId="103D675C" w14:textId="5571AF05" w:rsidR="00D33BD7" w:rsidRPr="00D33BD7" w:rsidRDefault="0025494F" w:rsidP="00E05C5A">
      <w:pPr>
        <w:spacing w:after="0" w:line="360" w:lineRule="auto"/>
        <w:jc w:val="both"/>
        <w:rPr>
          <w:rFonts w:ascii="Helvetica" w:eastAsia="Times New Roman" w:hAnsi="Helvetica" w:cs="Arial"/>
          <w:color w:val="0B0C0C"/>
          <w:lang w:val="en" w:eastAsia="en-AU"/>
        </w:rPr>
      </w:pPr>
      <w:r>
        <w:rPr>
          <w:rFonts w:ascii="Helvetica" w:eastAsia="Times New Roman" w:hAnsi="Helvetica" w:cs="Arial"/>
          <w:color w:val="0B0C0C"/>
          <w:lang w:val="en" w:eastAsia="en-AU"/>
        </w:rPr>
        <w:t>N</w:t>
      </w:r>
      <w:r w:rsidR="00E05C5A">
        <w:rPr>
          <w:rFonts w:ascii="Helvetica" w:eastAsia="Times New Roman" w:hAnsi="Helvetica" w:cs="Arial"/>
          <w:color w:val="0B0C0C"/>
          <w:lang w:val="en" w:eastAsia="en-AU"/>
        </w:rPr>
        <w:t xml:space="preserve">ote: Schools </w:t>
      </w:r>
      <w:r w:rsidR="00D33BD7" w:rsidRPr="00D33BD7">
        <w:rPr>
          <w:rFonts w:ascii="Helvetica" w:eastAsia="Times New Roman" w:hAnsi="Helvetica" w:cs="Arial"/>
          <w:color w:val="0B0C0C"/>
          <w:lang w:val="en" w:eastAsia="en-AU"/>
        </w:rPr>
        <w:t>enrolling international students should update CASES21 to confirm the student's commencement of study within 5 working days of commencement. Any changes to the student's enrolment should also be recorded in a timely manner. This will ensure an accurate disbursement of funds to the relevant school.  See: ISP Quality Standards and School Resources under </w:t>
      </w:r>
      <w:hyperlink r:id="rId16" w:anchor="resources" w:history="1">
        <w:r w:rsidR="00D33BD7" w:rsidRPr="00D33BD7">
          <w:rPr>
            <w:rFonts w:ascii="Helvetica" w:eastAsia="Times New Roman" w:hAnsi="Helvetica" w:cs="Arial"/>
            <w:color w:val="663399"/>
            <w:u w:val="single"/>
            <w:shd w:val="clear" w:color="auto" w:fill="FFFFFF"/>
            <w:lang w:val="en" w:eastAsia="en-AU"/>
          </w:rPr>
          <w:t>Department resources</w:t>
        </w:r>
      </w:hyperlink>
    </w:p>
    <w:p w14:paraId="03CBCB9F" w14:textId="77777777" w:rsidR="0025494F" w:rsidRDefault="0025494F" w:rsidP="00E05C5A">
      <w:pPr>
        <w:spacing w:after="0" w:line="360" w:lineRule="auto"/>
        <w:jc w:val="both"/>
        <w:rPr>
          <w:rFonts w:ascii="Helvetica" w:eastAsia="Times New Roman" w:hAnsi="Helvetica" w:cs="Arial"/>
          <w:color w:val="0B0C0C"/>
          <w:lang w:val="en" w:eastAsia="en-AU"/>
        </w:rPr>
      </w:pPr>
    </w:p>
    <w:p w14:paraId="1EB2E44E" w14:textId="44C3A60F" w:rsidR="00D33BD7" w:rsidRPr="00D33BD7" w:rsidRDefault="0025494F" w:rsidP="00E05C5A">
      <w:pPr>
        <w:spacing w:after="0" w:line="360" w:lineRule="auto"/>
        <w:jc w:val="both"/>
        <w:rPr>
          <w:rFonts w:ascii="Helvetica" w:eastAsia="Times New Roman" w:hAnsi="Helvetica" w:cs="Arial"/>
          <w:color w:val="0B0C0C"/>
          <w:lang w:val="en" w:eastAsia="en-AU"/>
        </w:rPr>
      </w:pPr>
      <w:r>
        <w:rPr>
          <w:rFonts w:ascii="Helvetica" w:eastAsia="Times New Roman" w:hAnsi="Helvetica" w:cs="Arial"/>
          <w:color w:val="0B0C0C"/>
          <w:lang w:val="en" w:eastAsia="en-AU"/>
        </w:rPr>
        <w:lastRenderedPageBreak/>
        <w:t>N</w:t>
      </w:r>
      <w:r w:rsidR="00D33BD7" w:rsidRPr="00D33BD7">
        <w:rPr>
          <w:rFonts w:ascii="Helvetica" w:eastAsia="Times New Roman" w:hAnsi="Helvetica" w:cs="Arial"/>
          <w:color w:val="0B0C0C"/>
          <w:lang w:val="en" w:eastAsia="en-AU"/>
        </w:rPr>
        <w:t>ote: Where students are moving from one government school to another government school, student data can be transferred using CASES21 (mandatory from July 2017) and: </w:t>
      </w:r>
    </w:p>
    <w:p w14:paraId="4FED3A6F" w14:textId="77777777" w:rsidR="00D33BD7" w:rsidRPr="0025494F" w:rsidRDefault="00D33BD7" w:rsidP="00E05C5A">
      <w:pPr>
        <w:pStyle w:val="ListParagraph"/>
        <w:numPr>
          <w:ilvl w:val="0"/>
          <w:numId w:val="6"/>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parents are not required to complete a new enrolment form if data is transferred using CASES21</w:t>
      </w:r>
    </w:p>
    <w:p w14:paraId="5AE793B5" w14:textId="77777777" w:rsidR="00D33BD7" w:rsidRPr="0025494F" w:rsidRDefault="00D33BD7" w:rsidP="00E05C5A">
      <w:pPr>
        <w:pStyle w:val="ListParagraph"/>
        <w:numPr>
          <w:ilvl w:val="0"/>
          <w:numId w:val="6"/>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schools must not create a new student record in CASES21 – this will create a duplicate record</w:t>
      </w:r>
    </w:p>
    <w:p w14:paraId="011A695D" w14:textId="77777777" w:rsidR="00D33BD7" w:rsidRPr="0025494F" w:rsidRDefault="00D33BD7" w:rsidP="00E05C5A">
      <w:pPr>
        <w:pStyle w:val="ListParagraph"/>
        <w:numPr>
          <w:ilvl w:val="0"/>
          <w:numId w:val="6"/>
        </w:numPr>
        <w:spacing w:after="0" w:line="360" w:lineRule="auto"/>
        <w:jc w:val="both"/>
        <w:rPr>
          <w:rFonts w:ascii="Helvetica" w:eastAsia="Times New Roman" w:hAnsi="Helvetica" w:cs="Arial"/>
          <w:color w:val="0B0C0C"/>
          <w:szCs w:val="20"/>
          <w:lang w:val="en" w:eastAsia="en-AU"/>
        </w:rPr>
      </w:pPr>
      <w:r w:rsidRPr="0025494F">
        <w:rPr>
          <w:rFonts w:ascii="Helvetica" w:eastAsia="Times New Roman" w:hAnsi="Helvetica" w:cs="Arial"/>
          <w:color w:val="0B0C0C"/>
          <w:szCs w:val="20"/>
          <w:lang w:val="en" w:eastAsia="en-AU"/>
        </w:rPr>
        <w:t xml:space="preserve">schools are required to send a copy of the Student Enrolment Information Form to the parent for checking, </w:t>
      </w:r>
      <w:proofErr w:type="gramStart"/>
      <w:r w:rsidRPr="0025494F">
        <w:rPr>
          <w:rFonts w:ascii="Helvetica" w:eastAsia="Times New Roman" w:hAnsi="Helvetica" w:cs="Arial"/>
          <w:color w:val="0B0C0C"/>
          <w:szCs w:val="20"/>
          <w:lang w:val="en" w:eastAsia="en-AU"/>
        </w:rPr>
        <w:t>updating</w:t>
      </w:r>
      <w:proofErr w:type="gramEnd"/>
      <w:r w:rsidRPr="0025494F">
        <w:rPr>
          <w:rFonts w:ascii="Helvetica" w:eastAsia="Times New Roman" w:hAnsi="Helvetica" w:cs="Arial"/>
          <w:color w:val="0B0C0C"/>
          <w:szCs w:val="20"/>
          <w:lang w:val="en" w:eastAsia="en-AU"/>
        </w:rPr>
        <w:t xml:space="preserve"> and signing to ensure student data is current and accurate. </w:t>
      </w:r>
    </w:p>
    <w:p w14:paraId="6D48C9C2"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p>
    <w:p w14:paraId="1A084B18" w14:textId="29A052D6" w:rsidR="0025494F"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b/>
          <w:color w:val="0B0C0C"/>
          <w:lang w:val="en" w:eastAsia="en-AU"/>
        </w:rPr>
        <w:t>For further information see</w:t>
      </w:r>
      <w:r w:rsidRPr="00D33BD7">
        <w:rPr>
          <w:rFonts w:ascii="Helvetica" w:eastAsia="Times New Roman" w:hAnsi="Helvetica" w:cs="Arial"/>
          <w:color w:val="0B0C0C"/>
          <w:lang w:val="en" w:eastAsia="en-AU"/>
        </w:rPr>
        <w:t xml:space="preserve">: </w:t>
      </w:r>
      <w:hyperlink r:id="rId17" w:history="1">
        <w:r w:rsidRPr="00D33BD7">
          <w:rPr>
            <w:rFonts w:ascii="Helvetica" w:eastAsia="Times New Roman" w:hAnsi="Helvetica" w:cs="Arial"/>
            <w:color w:val="0047A5"/>
            <w:u w:val="single"/>
            <w:lang w:val="en" w:eastAsia="en-AU"/>
          </w:rPr>
          <w:t>Transfers</w:t>
        </w:r>
      </w:hyperlink>
      <w:r w:rsidRPr="00D33BD7">
        <w:rPr>
          <w:rFonts w:ascii="Helvetica" w:eastAsia="Times New Roman" w:hAnsi="Helvetica" w:cs="Arial"/>
          <w:color w:val="0B0C0C"/>
          <w:lang w:val="en" w:eastAsia="en-AU"/>
        </w:rPr>
        <w:t xml:space="preserve"> and </w:t>
      </w:r>
      <w:hyperlink r:id="rId18" w:history="1">
        <w:r w:rsidRPr="00D33BD7">
          <w:rPr>
            <w:rFonts w:ascii="Helvetica" w:eastAsia="Times New Roman" w:hAnsi="Helvetica" w:cs="Arial"/>
            <w:color w:val="0047A5"/>
            <w:u w:val="single"/>
            <w:lang w:val="en" w:eastAsia="en-AU"/>
          </w:rPr>
          <w:t>Admission</w:t>
        </w:r>
      </w:hyperlink>
      <w:r w:rsidRPr="00D33BD7">
        <w:rPr>
          <w:rFonts w:ascii="Helvetica" w:eastAsia="Times New Roman" w:hAnsi="Helvetica" w:cs="Arial"/>
          <w:color w:val="0B0C0C"/>
          <w:lang w:val="en" w:eastAsia="en-AU"/>
        </w:rPr>
        <w:t>​</w:t>
      </w:r>
    </w:p>
    <w:p w14:paraId="0696B356" w14:textId="77777777" w:rsidR="00F834D1" w:rsidRDefault="00F834D1" w:rsidP="00E05C5A">
      <w:pPr>
        <w:spacing w:after="0" w:line="360" w:lineRule="auto"/>
        <w:jc w:val="both"/>
        <w:rPr>
          <w:rFonts w:ascii="Helvetica" w:eastAsia="Times New Roman" w:hAnsi="Helvetica" w:cs="Arial"/>
          <w:color w:val="0B0C0C"/>
          <w:lang w:val="en" w:eastAsia="en-AU"/>
        </w:rPr>
      </w:pPr>
    </w:p>
    <w:p w14:paraId="365091D5" w14:textId="7B73499B" w:rsidR="00D33BD7" w:rsidRPr="00D33BD7" w:rsidRDefault="0025494F" w:rsidP="00E05C5A">
      <w:pPr>
        <w:spacing w:after="0" w:line="360" w:lineRule="auto"/>
        <w:jc w:val="both"/>
        <w:rPr>
          <w:rFonts w:ascii="Helvetica" w:eastAsia="Times New Roman" w:hAnsi="Helvetica" w:cs="Arial"/>
          <w:color w:val="0B0C0C"/>
          <w:lang w:val="en" w:eastAsia="en-AU"/>
        </w:rPr>
      </w:pPr>
      <w:r>
        <w:rPr>
          <w:rFonts w:ascii="Helvetica" w:eastAsia="Times New Roman" w:hAnsi="Helvetica" w:cs="Arial"/>
          <w:color w:val="0B0C0C"/>
          <w:lang w:val="en" w:eastAsia="en-AU"/>
        </w:rPr>
        <w:t>Please n</w:t>
      </w:r>
      <w:r w:rsidR="00D33BD7" w:rsidRPr="00D33BD7">
        <w:rPr>
          <w:rFonts w:ascii="Helvetica" w:eastAsia="Times New Roman" w:hAnsi="Helvetica" w:cs="Arial"/>
          <w:color w:val="0B0C0C"/>
          <w:lang w:val="en" w:eastAsia="en-AU"/>
        </w:rPr>
        <w:t xml:space="preserve">ote: In accordance with amendments to ‘No Jab No Play’ legislation, as of 28 February 2018 only the Immunisation History Statement from the Australian Immunisation Register is acceptable for the purposes of enrolling in a primary school in Victoria. Sighting of the stamped immunisation booklet or documents produced by GPs or other immunisation providers are not sufficient evidence to meet this requirement. The immunisation status of the student must be recorded on CASES21 (whether an Immunisation History Statement has been received or not) and updated when necessary. </w:t>
      </w:r>
    </w:p>
    <w:p w14:paraId="4BF76D0C" w14:textId="77777777" w:rsidR="00D33BD7" w:rsidRPr="00D33BD7" w:rsidRDefault="00D33BD7" w:rsidP="00E05C5A">
      <w:pPr>
        <w:spacing w:after="0" w:line="360" w:lineRule="auto"/>
        <w:jc w:val="both"/>
        <w:rPr>
          <w:rFonts w:ascii="Helvetica" w:eastAsia="Times New Roman" w:hAnsi="Helvetica"/>
          <w:color w:val="262626"/>
          <w:lang w:val="en" w:eastAsia="en-AU"/>
        </w:rPr>
      </w:pPr>
    </w:p>
    <w:p w14:paraId="6E1F48F0" w14:textId="48F3D02D" w:rsidR="00D33BD7" w:rsidRPr="00D33BD7" w:rsidRDefault="00D33BD7" w:rsidP="00E05C5A">
      <w:pPr>
        <w:spacing w:after="0" w:line="360" w:lineRule="auto"/>
        <w:jc w:val="both"/>
        <w:rPr>
          <w:rFonts w:ascii="Helvetica" w:eastAsia="Times New Roman" w:hAnsi="Helvetica"/>
          <w:b/>
          <w:color w:val="262626"/>
          <w:lang w:val="en" w:eastAsia="en-AU"/>
        </w:rPr>
      </w:pPr>
      <w:r w:rsidRPr="00D33BD7">
        <w:rPr>
          <w:rFonts w:ascii="Helvetica" w:eastAsia="Times New Roman" w:hAnsi="Helvetica"/>
          <w:b/>
          <w:color w:val="262626"/>
          <w:lang w:val="en" w:eastAsia="en-AU"/>
        </w:rPr>
        <w:t>Maintaining and using immunisation records - primary students</w:t>
      </w:r>
    </w:p>
    <w:p w14:paraId="413E0863"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Immunisation History Statements from the Australian Immunisation Register indicate whether primary students have been immunised against some or all of the following infectious diseases:</w:t>
      </w:r>
    </w:p>
    <w:p w14:paraId="03D498B5"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 xml:space="preserve">hepatitis </w:t>
      </w:r>
    </w:p>
    <w:p w14:paraId="0DF309F6"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diphtheria</w:t>
      </w:r>
    </w:p>
    <w:p w14:paraId="3FD1CA4E"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tetanus</w:t>
      </w:r>
    </w:p>
    <w:p w14:paraId="6E4AE50E"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pertussis (whooping cough)</w:t>
      </w:r>
    </w:p>
    <w:p w14:paraId="4A42384E"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poliomyelitis</w:t>
      </w:r>
    </w:p>
    <w:p w14:paraId="6976E9AA"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Haemophilius influenza type B</w:t>
      </w:r>
    </w:p>
    <w:p w14:paraId="11EF1D17"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pneumococcal</w:t>
      </w:r>
    </w:p>
    <w:p w14:paraId="1D3BB846"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rotavirus</w:t>
      </w:r>
    </w:p>
    <w:p w14:paraId="171922C2"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measles</w:t>
      </w:r>
    </w:p>
    <w:p w14:paraId="3A573156"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mumps</w:t>
      </w:r>
    </w:p>
    <w:p w14:paraId="3E0C874F" w14:textId="77777777" w:rsidR="00D33BD7" w:rsidRPr="0025494F" w:rsidRDefault="00D33BD7" w:rsidP="00E05C5A">
      <w:pPr>
        <w:pStyle w:val="ListParagraph"/>
        <w:numPr>
          <w:ilvl w:val="0"/>
          <w:numId w:val="7"/>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rubella</w:t>
      </w:r>
    </w:p>
    <w:p w14:paraId="01AFBE17" w14:textId="77777777" w:rsidR="00D33BD7" w:rsidRPr="0025494F" w:rsidRDefault="00D33BD7" w:rsidP="002F219E">
      <w:pPr>
        <w:pStyle w:val="ListParagraph"/>
        <w:numPr>
          <w:ilvl w:val="0"/>
          <w:numId w:val="13"/>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 xml:space="preserve">meningococcal </w:t>
      </w:r>
    </w:p>
    <w:p w14:paraId="4E1C2A68" w14:textId="77777777" w:rsidR="00D33BD7" w:rsidRPr="0025494F" w:rsidRDefault="00D33BD7" w:rsidP="002F219E">
      <w:pPr>
        <w:pStyle w:val="ListParagraph"/>
        <w:numPr>
          <w:ilvl w:val="0"/>
          <w:numId w:val="13"/>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lastRenderedPageBreak/>
        <w:t>varicella (chickenpox).</w:t>
      </w:r>
    </w:p>
    <w:p w14:paraId="220A2CBE" w14:textId="77777777" w:rsidR="0025494F" w:rsidRDefault="0025494F" w:rsidP="00E05C5A">
      <w:pPr>
        <w:spacing w:after="0" w:line="360" w:lineRule="auto"/>
        <w:jc w:val="both"/>
        <w:rPr>
          <w:rFonts w:ascii="Helvetica" w:eastAsia="Times New Roman" w:hAnsi="Helvetica" w:cs="Arial"/>
          <w:color w:val="0B0C0C"/>
          <w:lang w:val="en" w:eastAsia="en-AU"/>
        </w:rPr>
      </w:pPr>
    </w:p>
    <w:p w14:paraId="2993BE83" w14:textId="4D28672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This table describes how schools should maintain and use immunisation records for primary students.</w:t>
      </w:r>
    </w:p>
    <w:tbl>
      <w:tblPr>
        <w:tblW w:w="938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9"/>
        <w:gridCol w:w="8450"/>
      </w:tblGrid>
      <w:tr w:rsidR="00D33BD7" w:rsidRPr="00D33BD7" w14:paraId="5897CB04" w14:textId="77777777" w:rsidTr="0025494F">
        <w:trPr>
          <w:trHeight w:val="273"/>
          <w:tblHeader/>
          <w:tblCellSpacing w:w="15" w:type="dxa"/>
        </w:trPr>
        <w:tc>
          <w:tcPr>
            <w:tcW w:w="0" w:type="auto"/>
            <w:vAlign w:val="center"/>
            <w:hideMark/>
          </w:tcPr>
          <w:p w14:paraId="24007332" w14:textId="77777777" w:rsidR="00D33BD7" w:rsidRPr="0025494F" w:rsidRDefault="00D33BD7" w:rsidP="00E05C5A">
            <w:pPr>
              <w:spacing w:after="0" w:line="360" w:lineRule="auto"/>
              <w:jc w:val="both"/>
              <w:rPr>
                <w:rFonts w:ascii="Helvetica" w:eastAsia="Times New Roman" w:hAnsi="Helvetica" w:cs="Arial"/>
                <w:b/>
                <w:color w:val="0B0C0C"/>
                <w:lang w:eastAsia="en-AU"/>
              </w:rPr>
            </w:pPr>
            <w:r w:rsidRPr="0025494F">
              <w:rPr>
                <w:rFonts w:ascii="Helvetica" w:eastAsia="Times New Roman" w:hAnsi="Helvetica" w:cs="Arial"/>
                <w:b/>
                <w:color w:val="0B0C0C"/>
                <w:lang w:eastAsia="en-AU"/>
              </w:rPr>
              <w:t>Stage    </w:t>
            </w:r>
          </w:p>
        </w:tc>
        <w:tc>
          <w:tcPr>
            <w:tcW w:w="0" w:type="auto"/>
            <w:vAlign w:val="center"/>
            <w:hideMark/>
          </w:tcPr>
          <w:p w14:paraId="40500334" w14:textId="77777777" w:rsidR="00D33BD7" w:rsidRPr="0025494F" w:rsidRDefault="00D33BD7" w:rsidP="00E05C5A">
            <w:pPr>
              <w:spacing w:after="0" w:line="360" w:lineRule="auto"/>
              <w:jc w:val="both"/>
              <w:rPr>
                <w:rFonts w:ascii="Helvetica" w:eastAsia="Times New Roman" w:hAnsi="Helvetica" w:cs="Arial"/>
                <w:b/>
                <w:color w:val="0B0C0C"/>
                <w:lang w:eastAsia="en-AU"/>
              </w:rPr>
            </w:pPr>
            <w:r w:rsidRPr="0025494F">
              <w:rPr>
                <w:rFonts w:ascii="Helvetica" w:eastAsia="Times New Roman" w:hAnsi="Helvetica" w:cs="Arial"/>
                <w:b/>
                <w:color w:val="0B0C0C"/>
                <w:lang w:eastAsia="en-AU"/>
              </w:rPr>
              <w:t xml:space="preserve">Description </w:t>
            </w:r>
          </w:p>
        </w:tc>
      </w:tr>
      <w:tr w:rsidR="00D33BD7" w:rsidRPr="00D33BD7" w14:paraId="3BBEE79E" w14:textId="77777777" w:rsidTr="0025494F">
        <w:trPr>
          <w:trHeight w:val="3312"/>
          <w:tblCellSpacing w:w="15" w:type="dxa"/>
        </w:trPr>
        <w:tc>
          <w:tcPr>
            <w:tcW w:w="0" w:type="auto"/>
            <w:vAlign w:val="center"/>
            <w:hideMark/>
          </w:tcPr>
          <w:p w14:paraId="52542C39"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1 </w:t>
            </w:r>
          </w:p>
        </w:tc>
        <w:tc>
          <w:tcPr>
            <w:tcW w:w="0" w:type="auto"/>
            <w:vAlign w:val="center"/>
            <w:hideMark/>
          </w:tcPr>
          <w:p w14:paraId="02316366"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Obtain copies of official Immunisation History Statements from parents/guardians prior to enrolment.</w:t>
            </w:r>
            <w:r w:rsidRPr="00D33BD7">
              <w:rPr>
                <w:rFonts w:ascii="Helvetica" w:eastAsia="Times New Roman" w:hAnsi="Helvetica" w:cs="Arial"/>
                <w:color w:val="0B0C0C"/>
                <w:lang w:eastAsia="en-AU"/>
              </w:rPr>
              <w:br/>
            </w:r>
            <w:r w:rsidRPr="00D33BD7">
              <w:rPr>
                <w:rFonts w:ascii="Helvetica" w:eastAsia="Times New Roman" w:hAnsi="Helvetica" w:cs="Arial"/>
                <w:color w:val="0B0C0C"/>
                <w:lang w:eastAsia="en-AU"/>
              </w:rPr>
              <w:br/>
              <w:t xml:space="preserve">Note: In accordance with amendments to ‘No Jab No Play’ legislation, as of 28 February 2018 only the Immunisation History Statement from the Australian Immunisation Register is acceptable for the purposes of enrolling in a primary school in Victoria. Sighting of the stamped immunisation booklet or documents produced by GPs or other immunisation providers are not sufficient evidence to meet this requirement. </w:t>
            </w:r>
            <w:r w:rsidRPr="00D33BD7">
              <w:rPr>
                <w:rFonts w:ascii="Helvetica" w:eastAsia="Times New Roman" w:hAnsi="Helvetica" w:cs="Arial"/>
                <w:color w:val="0B0C0C"/>
                <w:lang w:eastAsia="en-AU"/>
              </w:rPr>
              <w:br/>
            </w:r>
            <w:r w:rsidRPr="00D33BD7">
              <w:rPr>
                <w:rFonts w:ascii="Helvetica" w:eastAsia="Times New Roman" w:hAnsi="Helvetica" w:cs="Arial"/>
                <w:color w:val="0B0C0C"/>
                <w:lang w:eastAsia="en-AU"/>
              </w:rPr>
              <w:br/>
              <w:t>Record the immunisation status of the student on CASES21 (whether an Immunisation History Statement has been received or not).</w:t>
            </w:r>
          </w:p>
        </w:tc>
      </w:tr>
      <w:tr w:rsidR="00D33BD7" w:rsidRPr="00D33BD7" w14:paraId="50C0117E" w14:textId="77777777" w:rsidTr="0025494F">
        <w:trPr>
          <w:trHeight w:val="820"/>
          <w:tblCellSpacing w:w="15" w:type="dxa"/>
        </w:trPr>
        <w:tc>
          <w:tcPr>
            <w:tcW w:w="0" w:type="auto"/>
            <w:vAlign w:val="center"/>
            <w:hideMark/>
          </w:tcPr>
          <w:p w14:paraId="25C86EA5"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2</w:t>
            </w:r>
          </w:p>
        </w:tc>
        <w:tc>
          <w:tcPr>
            <w:tcW w:w="0" w:type="auto"/>
            <w:vAlign w:val="center"/>
            <w:hideMark/>
          </w:tcPr>
          <w:p w14:paraId="15497D0C"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Maintain a file containing Immunisation History Statements.</w:t>
            </w:r>
          </w:p>
          <w:p w14:paraId="3F4EE550"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Note: If primary students transfer to another primary school a copy should be sent to the receiving school and recorded on CASES21.</w:t>
            </w:r>
          </w:p>
        </w:tc>
      </w:tr>
      <w:tr w:rsidR="00D33BD7" w:rsidRPr="00D33BD7" w14:paraId="39174264" w14:textId="77777777" w:rsidTr="0025494F">
        <w:trPr>
          <w:trHeight w:val="1109"/>
          <w:tblCellSpacing w:w="15" w:type="dxa"/>
        </w:trPr>
        <w:tc>
          <w:tcPr>
            <w:tcW w:w="0" w:type="auto"/>
            <w:vAlign w:val="center"/>
            <w:hideMark/>
          </w:tcPr>
          <w:p w14:paraId="736BEA09"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3</w:t>
            </w:r>
          </w:p>
        </w:tc>
        <w:tc>
          <w:tcPr>
            <w:tcW w:w="0" w:type="auto"/>
            <w:vAlign w:val="center"/>
            <w:hideMark/>
          </w:tcPr>
          <w:p w14:paraId="0DFE3E41"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During disease outbreaks refer to student Immunisation History Statements.</w:t>
            </w:r>
          </w:p>
          <w:p w14:paraId="6DA6F523" w14:textId="77777777" w:rsidR="00D33BD7" w:rsidRPr="00D33BD7" w:rsidRDefault="00D33BD7" w:rsidP="00E05C5A">
            <w:pPr>
              <w:spacing w:after="0" w:line="360" w:lineRule="auto"/>
              <w:jc w:val="both"/>
              <w:rPr>
                <w:rFonts w:ascii="Helvetica" w:eastAsia="Times New Roman" w:hAnsi="Helvetica" w:cs="Arial"/>
                <w:color w:val="0B0C0C"/>
                <w:lang w:eastAsia="en-AU"/>
              </w:rPr>
            </w:pPr>
            <w:r w:rsidRPr="00D33BD7">
              <w:rPr>
                <w:rFonts w:ascii="Helvetica" w:eastAsia="Times New Roman" w:hAnsi="Helvetica" w:cs="Arial"/>
                <w:color w:val="0B0C0C"/>
                <w:lang w:eastAsia="en-AU"/>
              </w:rPr>
              <w:t xml:space="preserve">Instruct parents/guardians of students not immunised to keep their children at home for the recommended period, as outlined in the Department of Health’s School exclusion table, see: </w:t>
            </w:r>
            <w:hyperlink r:id="rId19" w:history="1">
              <w:r w:rsidRPr="00D33BD7">
                <w:rPr>
                  <w:rFonts w:ascii="Helvetica" w:eastAsia="Times New Roman" w:hAnsi="Helvetica" w:cs="Arial"/>
                  <w:color w:val="0047A5"/>
                  <w:u w:val="single"/>
                  <w:lang w:eastAsia="en-AU"/>
                </w:rPr>
                <w:t>Immunisation</w:t>
              </w:r>
            </w:hyperlink>
            <w:r w:rsidRPr="00D33BD7">
              <w:rPr>
                <w:rFonts w:ascii="Helvetica" w:eastAsia="Times New Roman" w:hAnsi="Helvetica" w:cs="Arial"/>
                <w:color w:val="0B0C0C"/>
                <w:lang w:eastAsia="en-AU"/>
              </w:rPr>
              <w:t>.</w:t>
            </w:r>
          </w:p>
        </w:tc>
      </w:tr>
    </w:tbl>
    <w:p w14:paraId="4C5AC7C6" w14:textId="77777777" w:rsidR="00D33BD7" w:rsidRPr="00D33BD7" w:rsidRDefault="00D33BD7" w:rsidP="00E05C5A">
      <w:pPr>
        <w:spacing w:after="0" w:line="360" w:lineRule="auto"/>
        <w:jc w:val="both"/>
        <w:rPr>
          <w:rFonts w:ascii="Helvetica" w:eastAsia="Times New Roman" w:hAnsi="Helvetica"/>
          <w:b/>
          <w:color w:val="262626"/>
          <w:lang w:val="en" w:eastAsia="en-AU"/>
        </w:rPr>
      </w:pPr>
    </w:p>
    <w:p w14:paraId="51AEE1C7" w14:textId="77777777" w:rsidR="00D33BD7" w:rsidRPr="00D33BD7" w:rsidRDefault="00D33BD7" w:rsidP="00E05C5A">
      <w:pPr>
        <w:spacing w:after="0" w:line="360" w:lineRule="auto"/>
        <w:jc w:val="both"/>
        <w:rPr>
          <w:rFonts w:ascii="Helvetica" w:eastAsia="Times New Roman" w:hAnsi="Helvetica"/>
          <w:b/>
          <w:color w:val="262626"/>
          <w:lang w:val="en" w:eastAsia="en-AU"/>
        </w:rPr>
      </w:pPr>
      <w:r w:rsidRPr="00D33BD7">
        <w:rPr>
          <w:rFonts w:ascii="Helvetica" w:eastAsia="Times New Roman" w:hAnsi="Helvetica"/>
          <w:b/>
          <w:color w:val="262626"/>
          <w:lang w:val="en" w:eastAsia="en-AU"/>
        </w:rPr>
        <w:t>Maintaining Student Family Occupation and Education (SFOE) information</w:t>
      </w:r>
    </w:p>
    <w:p w14:paraId="3D1869E2"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Funding for equity (Social Disadvantage) provides an individual loading for students from disadvantaged backgrounds that will increase with the density of disadvantage at the school. Increased funding for schools has proven to raise educational outcomes, particularly for these students. Schools use Social Disadvantage funding to deliver tailored educational programs that meet the needs of this cohort of students.</w:t>
      </w:r>
    </w:p>
    <w:p w14:paraId="6CA2CDBA"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t xml:space="preserve">The Social Disadvantage loading allocates funding based on parental occupation, parental education and the level of concentration of disadvantage in a school. Students with the highest level of need are targeted with the most funding to ensure schools have the resources to support them.    </w:t>
      </w:r>
    </w:p>
    <w:p w14:paraId="3CBB557A" w14:textId="77777777" w:rsidR="00D33BD7" w:rsidRPr="00D33BD7" w:rsidRDefault="00D33BD7" w:rsidP="00E05C5A">
      <w:pPr>
        <w:spacing w:after="0" w:line="360" w:lineRule="auto"/>
        <w:jc w:val="both"/>
        <w:rPr>
          <w:rFonts w:ascii="Helvetica" w:eastAsia="Times New Roman" w:hAnsi="Helvetica" w:cs="Arial"/>
          <w:color w:val="0B0C0C"/>
          <w:lang w:val="en" w:eastAsia="en-AU"/>
        </w:rPr>
      </w:pPr>
      <w:r w:rsidRPr="00D33BD7">
        <w:rPr>
          <w:rFonts w:ascii="Helvetica" w:eastAsia="Times New Roman" w:hAnsi="Helvetica" w:cs="Arial"/>
          <w:color w:val="0B0C0C"/>
          <w:lang w:val="en" w:eastAsia="en-AU"/>
        </w:rPr>
        <w:lastRenderedPageBreak/>
        <w:t>SFOE information that parents provide directly affects the level of Social Disadvantage funding that a school will receive. Therefore, it is essential that schools:</w:t>
      </w:r>
    </w:p>
    <w:p w14:paraId="79CAFB5D"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ensure that their staff understand why SFOE data is needed and the benefits of ensuring there are no errors in data logged on CASES21</w:t>
      </w:r>
    </w:p>
    <w:p w14:paraId="7B1A1B03"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clearly explain to parents the importance of correctly completing the parent information form</w:t>
      </w:r>
    </w:p>
    <w:p w14:paraId="338B4896"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have a process to ensure SFOE information is accurate and up-to-date</w:t>
      </w:r>
    </w:p>
    <w:p w14:paraId="016C7E22"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contact parents when occupation and/or education data is missing, incomplete or unclear</w:t>
      </w:r>
    </w:p>
    <w:p w14:paraId="3A2F9773" w14:textId="77777777" w:rsidR="00D33BD7" w:rsidRPr="0025494F" w:rsidRDefault="00D33BD7" w:rsidP="00E05C5A">
      <w:pPr>
        <w:pStyle w:val="ListParagraph"/>
        <w:numPr>
          <w:ilvl w:val="0"/>
          <w:numId w:val="8"/>
        </w:numPr>
        <w:spacing w:after="0" w:line="360" w:lineRule="auto"/>
        <w:jc w:val="both"/>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keep records to explain any changes or updates to data submitted by parents.</w:t>
      </w:r>
    </w:p>
    <w:p w14:paraId="4ED1D9FD" w14:textId="77777777" w:rsidR="00D33BD7" w:rsidRPr="00D33BD7" w:rsidRDefault="00D33BD7" w:rsidP="00E05C5A">
      <w:pPr>
        <w:spacing w:after="0" w:line="360" w:lineRule="auto"/>
        <w:jc w:val="both"/>
        <w:rPr>
          <w:rFonts w:ascii="Helvetica" w:eastAsia="Times New Roman" w:hAnsi="Helvetica"/>
          <w:b/>
          <w:color w:val="262626"/>
          <w:lang w:val="en" w:eastAsia="en-AU"/>
        </w:rPr>
      </w:pPr>
    </w:p>
    <w:p w14:paraId="63A4A197" w14:textId="77777777" w:rsidR="00D33BD7" w:rsidRPr="00D33BD7" w:rsidRDefault="00D33BD7" w:rsidP="00E05C5A">
      <w:pPr>
        <w:spacing w:after="0" w:line="360" w:lineRule="auto"/>
        <w:rPr>
          <w:rFonts w:ascii="Helvetica" w:eastAsia="Times New Roman" w:hAnsi="Helvetica"/>
          <w:b/>
          <w:color w:val="262626"/>
          <w:lang w:val="en" w:eastAsia="en-AU"/>
        </w:rPr>
      </w:pPr>
      <w:r w:rsidRPr="00D33BD7">
        <w:rPr>
          <w:rFonts w:ascii="Helvetica" w:eastAsia="Times New Roman" w:hAnsi="Helvetica"/>
          <w:b/>
          <w:color w:val="262626"/>
          <w:lang w:val="en" w:eastAsia="en-AU"/>
        </w:rPr>
        <w:t>Related policies</w:t>
      </w:r>
    </w:p>
    <w:p w14:paraId="3DD80029" w14:textId="77777777" w:rsidR="00D33BD7" w:rsidRPr="0025494F" w:rsidRDefault="004D7BB6" w:rsidP="00E05C5A">
      <w:pPr>
        <w:pStyle w:val="ListParagraph"/>
        <w:numPr>
          <w:ilvl w:val="0"/>
          <w:numId w:val="9"/>
        </w:numPr>
        <w:spacing w:after="0" w:line="360" w:lineRule="auto"/>
        <w:rPr>
          <w:rFonts w:ascii="Helvetica" w:eastAsia="Times New Roman" w:hAnsi="Helvetica" w:cs="Arial"/>
          <w:color w:val="0B0C0C"/>
          <w:lang w:val="en" w:eastAsia="en-AU"/>
        </w:rPr>
      </w:pPr>
      <w:hyperlink r:id="rId20" w:history="1">
        <w:r w:rsidR="00D33BD7" w:rsidRPr="0025494F">
          <w:rPr>
            <w:rFonts w:ascii="Helvetica" w:eastAsia="Times New Roman" w:hAnsi="Helvetica" w:cs="Arial"/>
            <w:color w:val="0047A5"/>
            <w:u w:val="single"/>
            <w:lang w:val="en" w:eastAsia="en-AU"/>
          </w:rPr>
          <w:t>Admission</w:t>
        </w:r>
      </w:hyperlink>
    </w:p>
    <w:p w14:paraId="228B0AB9" w14:textId="77777777" w:rsidR="00D33BD7" w:rsidRPr="0025494F" w:rsidRDefault="004D7BB6" w:rsidP="00E05C5A">
      <w:pPr>
        <w:pStyle w:val="ListParagraph"/>
        <w:numPr>
          <w:ilvl w:val="0"/>
          <w:numId w:val="9"/>
        </w:numPr>
        <w:spacing w:after="0" w:line="360" w:lineRule="auto"/>
        <w:rPr>
          <w:rFonts w:ascii="Helvetica" w:eastAsia="Times New Roman" w:hAnsi="Helvetica" w:cs="Arial"/>
          <w:color w:val="0B0C0C"/>
          <w:lang w:val="en" w:eastAsia="en-AU"/>
        </w:rPr>
      </w:pPr>
      <w:hyperlink r:id="rId21" w:history="1">
        <w:r w:rsidR="00D33BD7" w:rsidRPr="0025494F">
          <w:rPr>
            <w:rFonts w:ascii="Helvetica" w:eastAsia="Times New Roman" w:hAnsi="Helvetica" w:cs="Arial"/>
            <w:color w:val="0047A5"/>
            <w:u w:val="single"/>
            <w:lang w:val="en" w:eastAsia="en-AU"/>
          </w:rPr>
          <w:t>Immunisation</w:t>
        </w:r>
      </w:hyperlink>
    </w:p>
    <w:p w14:paraId="4B272F47" w14:textId="77777777" w:rsidR="00D33BD7" w:rsidRPr="0025494F" w:rsidRDefault="004D7BB6" w:rsidP="00E05C5A">
      <w:pPr>
        <w:pStyle w:val="ListParagraph"/>
        <w:numPr>
          <w:ilvl w:val="0"/>
          <w:numId w:val="9"/>
        </w:numPr>
        <w:spacing w:after="0" w:line="360" w:lineRule="auto"/>
        <w:rPr>
          <w:rFonts w:ascii="Helvetica" w:eastAsia="Times New Roman" w:hAnsi="Helvetica" w:cs="Arial"/>
          <w:color w:val="0B0C0C"/>
          <w:lang w:val="en" w:eastAsia="en-AU"/>
        </w:rPr>
      </w:pPr>
      <w:hyperlink r:id="rId22" w:history="1">
        <w:r w:rsidR="00D33BD7" w:rsidRPr="0025494F">
          <w:rPr>
            <w:rFonts w:ascii="Helvetica" w:eastAsia="Times New Roman" w:hAnsi="Helvetica" w:cs="Arial"/>
            <w:color w:val="0047A5"/>
            <w:u w:val="single"/>
            <w:lang w:val="en" w:eastAsia="en-AU"/>
          </w:rPr>
          <w:t>Information Privacy</w:t>
        </w:r>
      </w:hyperlink>
    </w:p>
    <w:p w14:paraId="394D88FD" w14:textId="77777777" w:rsidR="00D33BD7" w:rsidRPr="0025494F" w:rsidRDefault="004D7BB6" w:rsidP="00E05C5A">
      <w:pPr>
        <w:pStyle w:val="ListParagraph"/>
        <w:numPr>
          <w:ilvl w:val="0"/>
          <w:numId w:val="9"/>
        </w:numPr>
        <w:spacing w:after="0" w:line="360" w:lineRule="auto"/>
        <w:rPr>
          <w:rFonts w:ascii="Helvetica" w:eastAsia="Times New Roman" w:hAnsi="Helvetica" w:cs="Arial"/>
          <w:color w:val="0B0C0C"/>
          <w:lang w:val="en" w:eastAsia="en-AU"/>
        </w:rPr>
      </w:pPr>
      <w:hyperlink r:id="rId23" w:history="1">
        <w:r w:rsidR="00D33BD7" w:rsidRPr="0025494F">
          <w:rPr>
            <w:rFonts w:ascii="Helvetica" w:eastAsia="Times New Roman" w:hAnsi="Helvetica" w:cs="Arial"/>
            <w:color w:val="0047A5"/>
            <w:u w:val="single"/>
            <w:lang w:val="en" w:eastAsia="en-AU"/>
          </w:rPr>
          <w:t>Placement</w:t>
        </w:r>
      </w:hyperlink>
    </w:p>
    <w:p w14:paraId="6E8D35B6" w14:textId="77777777" w:rsidR="00D33BD7" w:rsidRPr="0025494F" w:rsidRDefault="004D7BB6" w:rsidP="00E05C5A">
      <w:pPr>
        <w:pStyle w:val="ListParagraph"/>
        <w:numPr>
          <w:ilvl w:val="0"/>
          <w:numId w:val="9"/>
        </w:numPr>
        <w:spacing w:after="0" w:line="360" w:lineRule="auto"/>
        <w:rPr>
          <w:rFonts w:ascii="Helvetica" w:eastAsia="Times New Roman" w:hAnsi="Helvetica" w:cs="Arial"/>
          <w:color w:val="0B0C0C"/>
          <w:lang w:val="en" w:eastAsia="en-AU"/>
        </w:rPr>
      </w:pPr>
      <w:hyperlink r:id="rId24" w:history="1">
        <w:r w:rsidR="00D33BD7" w:rsidRPr="0025494F">
          <w:rPr>
            <w:rFonts w:ascii="Helvetica" w:eastAsia="Times New Roman" w:hAnsi="Helvetica" w:cs="Arial"/>
            <w:color w:val="0047A5"/>
            <w:u w:val="single"/>
            <w:lang w:val="en" w:eastAsia="en-AU"/>
          </w:rPr>
          <w:t>Transition</w:t>
        </w:r>
      </w:hyperlink>
    </w:p>
    <w:p w14:paraId="3A528539" w14:textId="77777777" w:rsidR="00D33BD7" w:rsidRPr="0025494F" w:rsidRDefault="004D7BB6" w:rsidP="00E05C5A">
      <w:pPr>
        <w:pStyle w:val="ListParagraph"/>
        <w:numPr>
          <w:ilvl w:val="0"/>
          <w:numId w:val="9"/>
        </w:numPr>
        <w:spacing w:after="0" w:line="360" w:lineRule="auto"/>
        <w:rPr>
          <w:rFonts w:ascii="Helvetica" w:eastAsia="Times New Roman" w:hAnsi="Helvetica" w:cs="Arial"/>
          <w:color w:val="0B0C0C"/>
          <w:lang w:val="en" w:eastAsia="en-AU"/>
        </w:rPr>
      </w:pPr>
      <w:hyperlink r:id="rId25" w:history="1">
        <w:r w:rsidR="00D33BD7" w:rsidRPr="0025494F">
          <w:rPr>
            <w:rFonts w:ascii="Helvetica" w:eastAsia="Times New Roman" w:hAnsi="Helvetica" w:cs="Arial"/>
            <w:color w:val="0047A5"/>
            <w:u w:val="single"/>
            <w:lang w:val="en" w:eastAsia="en-AU"/>
          </w:rPr>
          <w:t>Transfers</w:t>
        </w:r>
      </w:hyperlink>
      <w:bookmarkStart w:id="0" w:name="1"/>
      <w:bookmarkEnd w:id="0"/>
    </w:p>
    <w:p w14:paraId="59CA3F70" w14:textId="77777777" w:rsidR="0025494F" w:rsidRDefault="0025494F" w:rsidP="00E05C5A">
      <w:pPr>
        <w:spacing w:after="0" w:line="360" w:lineRule="auto"/>
        <w:rPr>
          <w:rFonts w:ascii="Helvetica" w:eastAsia="Times New Roman" w:hAnsi="Helvetica"/>
          <w:color w:val="262626"/>
          <w:lang w:val="en" w:eastAsia="en-AU"/>
        </w:rPr>
      </w:pPr>
    </w:p>
    <w:p w14:paraId="0ACDAA29" w14:textId="62866B2B" w:rsidR="00D33BD7" w:rsidRPr="00D33BD7" w:rsidRDefault="00D33BD7" w:rsidP="00E05C5A">
      <w:pPr>
        <w:spacing w:after="0" w:line="360" w:lineRule="auto"/>
        <w:rPr>
          <w:rFonts w:ascii="Helvetica" w:eastAsia="Times New Roman" w:hAnsi="Helvetica"/>
          <w:color w:val="262626"/>
          <w:lang w:val="en" w:eastAsia="en-AU"/>
        </w:rPr>
      </w:pPr>
      <w:r w:rsidRPr="00D33BD7">
        <w:rPr>
          <w:rFonts w:ascii="Helvetica" w:eastAsia="Times New Roman" w:hAnsi="Helvetica"/>
          <w:color w:val="262626"/>
          <w:lang w:val="en" w:eastAsia="en-AU"/>
        </w:rPr>
        <w:t>Related legislation</w:t>
      </w:r>
    </w:p>
    <w:p w14:paraId="0F05A131" w14:textId="77777777" w:rsidR="00D33BD7" w:rsidRPr="0025494F" w:rsidRDefault="00D33BD7" w:rsidP="00E05C5A">
      <w:pPr>
        <w:pStyle w:val="ListParagraph"/>
        <w:numPr>
          <w:ilvl w:val="0"/>
          <w:numId w:val="10"/>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Education and Training Reform Act 2006</w:t>
      </w:r>
    </w:p>
    <w:p w14:paraId="6605946A" w14:textId="77777777" w:rsidR="00D33BD7" w:rsidRPr="0025494F" w:rsidRDefault="00D33BD7" w:rsidP="00E05C5A">
      <w:pPr>
        <w:pStyle w:val="ListParagraph"/>
        <w:numPr>
          <w:ilvl w:val="0"/>
          <w:numId w:val="10"/>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Privacy Act</w:t>
      </w:r>
    </w:p>
    <w:p w14:paraId="7F1B8883" w14:textId="77777777" w:rsidR="00D33BD7" w:rsidRPr="0025494F" w:rsidRDefault="00D33BD7" w:rsidP="00E05C5A">
      <w:pPr>
        <w:pStyle w:val="ListParagraph"/>
        <w:numPr>
          <w:ilvl w:val="0"/>
          <w:numId w:val="10"/>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Public Health and Wellbeing Act 2008 </w:t>
      </w:r>
    </w:p>
    <w:p w14:paraId="02C7E410" w14:textId="41AD0289" w:rsidR="00E05C5A" w:rsidRDefault="00D33BD7" w:rsidP="00E05C5A">
      <w:pPr>
        <w:pStyle w:val="ListParagraph"/>
        <w:numPr>
          <w:ilvl w:val="0"/>
          <w:numId w:val="10"/>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Public Health and Wellbeing Regulations 2009</w:t>
      </w:r>
    </w:p>
    <w:p w14:paraId="25471F6F" w14:textId="77777777" w:rsidR="00E05C5A" w:rsidRPr="00E05C5A" w:rsidRDefault="00E05C5A" w:rsidP="00E05C5A">
      <w:pPr>
        <w:pStyle w:val="ListParagraph"/>
        <w:spacing w:after="0" w:line="360" w:lineRule="auto"/>
        <w:rPr>
          <w:rFonts w:ascii="Helvetica" w:eastAsia="Times New Roman" w:hAnsi="Helvetica" w:cs="Arial"/>
          <w:color w:val="0B0C0C"/>
          <w:lang w:val="en" w:eastAsia="en-AU"/>
        </w:rPr>
      </w:pPr>
    </w:p>
    <w:p w14:paraId="0AE00516" w14:textId="704A23C6" w:rsidR="00CD07AC" w:rsidRDefault="00CD07AC" w:rsidP="00E05C5A">
      <w:pPr>
        <w:spacing w:line="360" w:lineRule="auto"/>
        <w:jc w:val="both"/>
        <w:outlineLvl w:val="1"/>
        <w:rPr>
          <w:rFonts w:ascii="Helvetica" w:eastAsiaTheme="majorEastAsia" w:hAnsi="Helvetica" w:cstheme="majorBidi"/>
          <w:b/>
          <w:caps/>
          <w:color w:val="5B9BD5" w:themeColor="accent1"/>
          <w:sz w:val="26"/>
          <w:szCs w:val="26"/>
        </w:rPr>
      </w:pPr>
      <w:r>
        <w:rPr>
          <w:rFonts w:ascii="Helvetica" w:eastAsiaTheme="majorEastAsia" w:hAnsi="Helvetica" w:cstheme="majorBidi"/>
          <w:b/>
          <w:caps/>
          <w:color w:val="5B9BD5" w:themeColor="accent1"/>
          <w:sz w:val="26"/>
          <w:szCs w:val="26"/>
        </w:rPr>
        <w:t>Review cycle and evaluation</w:t>
      </w:r>
    </w:p>
    <w:p w14:paraId="674B4502" w14:textId="1A79AAC9" w:rsidR="00E05C5A" w:rsidRPr="00E05C5A" w:rsidRDefault="00E05C5A" w:rsidP="00E05C5A">
      <w:pPr>
        <w:spacing w:line="360" w:lineRule="auto"/>
        <w:jc w:val="both"/>
        <w:rPr>
          <w:rFonts w:ascii="Helvetica" w:hAnsi="Helvetica" w:cs="Helvetica"/>
        </w:rPr>
      </w:pPr>
      <w:r w:rsidRPr="00E05C5A">
        <w:rPr>
          <w:rFonts w:ascii="Helvetica" w:hAnsi="Helvetica" w:cs="Helvetica"/>
        </w:rPr>
        <w:t xml:space="preserve">This policy was last updated September </w:t>
      </w:r>
      <w:r w:rsidR="00333B6C">
        <w:rPr>
          <w:rFonts w:ascii="Helvetica" w:hAnsi="Helvetica" w:cs="Helvetica"/>
        </w:rPr>
        <w:t xml:space="preserve">2020 </w:t>
      </w:r>
      <w:r w:rsidRPr="00E05C5A">
        <w:rPr>
          <w:rFonts w:ascii="Helvetica" w:hAnsi="Helvetica" w:cs="Helvetica"/>
        </w:rPr>
        <w:t>and is scheduled for review in [November 2023].</w:t>
      </w:r>
    </w:p>
    <w:p w14:paraId="307F9B34" w14:textId="46CE0378" w:rsidR="00D33BD7" w:rsidRPr="00E05C5A" w:rsidRDefault="00D33BD7" w:rsidP="00E05C5A">
      <w:pPr>
        <w:pStyle w:val="ListParagraph"/>
        <w:numPr>
          <w:ilvl w:val="0"/>
          <w:numId w:val="11"/>
        </w:numPr>
        <w:spacing w:after="0" w:line="360" w:lineRule="auto"/>
        <w:rPr>
          <w:rFonts w:ascii="Helvetica" w:eastAsia="Times New Roman" w:hAnsi="Helvetica" w:cs="Helvetica"/>
          <w:color w:val="0B0C0C"/>
          <w:sz w:val="20"/>
          <w:szCs w:val="20"/>
          <w:lang w:val="en" w:eastAsia="en-AU"/>
        </w:rPr>
      </w:pPr>
      <w:r w:rsidRPr="00E05C5A">
        <w:rPr>
          <w:rFonts w:ascii="Helvetica" w:eastAsia="Calibri" w:hAnsi="Helvetica" w:cs="Helvetica"/>
        </w:rPr>
        <w:t>Endorsed by School</w:t>
      </w:r>
    </w:p>
    <w:p w14:paraId="54AAB676" w14:textId="77777777" w:rsidR="00D33BD7" w:rsidRPr="00E05C5A" w:rsidRDefault="00D33BD7" w:rsidP="00E05C5A">
      <w:pPr>
        <w:pStyle w:val="ListParagraph"/>
        <w:numPr>
          <w:ilvl w:val="0"/>
          <w:numId w:val="11"/>
        </w:numPr>
        <w:spacing w:after="0" w:line="360" w:lineRule="auto"/>
        <w:rPr>
          <w:rFonts w:ascii="Helvetica" w:eastAsia="Times New Roman" w:hAnsi="Helvetica" w:cs="Helvetica"/>
          <w:color w:val="0B0C0C"/>
          <w:lang w:val="en" w:eastAsia="en-AU"/>
        </w:rPr>
      </w:pPr>
      <w:r w:rsidRPr="00E05C5A">
        <w:rPr>
          <w:rFonts w:ascii="Helvetica" w:eastAsia="Times New Roman" w:hAnsi="Helvetica" w:cs="Helvetica"/>
          <w:color w:val="0B0C0C"/>
          <w:lang w:val="en" w:eastAsia="en-AU"/>
        </w:rPr>
        <w:t xml:space="preserve">supporting documentation, which was not originally available, differs from the name provided during conditional enrolment see: </w:t>
      </w:r>
      <w:hyperlink r:id="rId26" w:history="1">
        <w:r w:rsidRPr="00E05C5A">
          <w:rPr>
            <w:rFonts w:ascii="Helvetica" w:eastAsia="Times New Roman" w:hAnsi="Helvetica" w:cs="Helvetica"/>
            <w:color w:val="0047A5"/>
            <w:u w:val="single"/>
            <w:lang w:val="en" w:eastAsia="en-AU"/>
          </w:rPr>
          <w:t>Admission</w:t>
        </w:r>
      </w:hyperlink>
    </w:p>
    <w:p w14:paraId="5264A5AB" w14:textId="26876712" w:rsidR="00D33BD7" w:rsidRPr="00E05C5A" w:rsidRDefault="00D33BD7" w:rsidP="00E05C5A">
      <w:pPr>
        <w:pStyle w:val="ListParagraph"/>
        <w:numPr>
          <w:ilvl w:val="0"/>
          <w:numId w:val="11"/>
        </w:numPr>
        <w:spacing w:after="0" w:line="360" w:lineRule="auto"/>
        <w:rPr>
          <w:rFonts w:ascii="Helvetica" w:eastAsia="Times New Roman" w:hAnsi="Helvetica" w:cs="Arial"/>
          <w:color w:val="0B0C0C"/>
          <w:lang w:val="en" w:eastAsia="en-AU"/>
        </w:rPr>
      </w:pPr>
      <w:r w:rsidRPr="0025494F">
        <w:rPr>
          <w:rFonts w:ascii="Helvetica" w:eastAsia="Times New Roman" w:hAnsi="Helvetica" w:cs="Arial"/>
          <w:color w:val="0B0C0C"/>
          <w:lang w:val="en" w:eastAsia="en-AU"/>
        </w:rPr>
        <w:t>proof is provided that the enrolling parent or the student is using another name under a scheme designed to ensure their safety, such as witness protection.</w:t>
      </w:r>
    </w:p>
    <w:p w14:paraId="694D4930" w14:textId="77777777" w:rsidR="00D33BD7" w:rsidRPr="00D33BD7" w:rsidRDefault="00D33BD7" w:rsidP="00E05C5A">
      <w:pPr>
        <w:spacing w:line="360" w:lineRule="auto"/>
        <w:jc w:val="both"/>
        <w:rPr>
          <w:rFonts w:ascii="Helvetica" w:hAnsi="Helvetica"/>
        </w:rPr>
      </w:pPr>
    </w:p>
    <w:p w14:paraId="7625B68A" w14:textId="77777777" w:rsidR="00D33BD7" w:rsidRDefault="00D33BD7" w:rsidP="00E05C5A">
      <w:pPr>
        <w:spacing w:line="360" w:lineRule="auto"/>
        <w:jc w:val="both"/>
        <w:rPr>
          <w:rFonts w:ascii="Helvetica" w:hAnsi="Helvetica"/>
        </w:rPr>
      </w:pPr>
    </w:p>
    <w:sectPr w:rsidR="00D33BD7" w:rsidSect="0025494F">
      <w:footerReference w:type="default" r:id="rId27"/>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242D" w14:textId="77777777" w:rsidR="00E34AF2" w:rsidRDefault="00E34AF2" w:rsidP="000B2D91">
      <w:pPr>
        <w:spacing w:after="0" w:line="240" w:lineRule="auto"/>
      </w:pPr>
      <w:r>
        <w:separator/>
      </w:r>
    </w:p>
  </w:endnote>
  <w:endnote w:type="continuationSeparator" w:id="0">
    <w:p w14:paraId="02D2F01D" w14:textId="77777777" w:rsidR="00E34AF2" w:rsidRDefault="00E34AF2"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90015"/>
      <w:docPartObj>
        <w:docPartGallery w:val="Page Numbers (Bottom of Page)"/>
        <w:docPartUnique/>
      </w:docPartObj>
    </w:sdtPr>
    <w:sdtEndPr>
      <w:rPr>
        <w:noProof/>
      </w:rPr>
    </w:sdtEndPr>
    <w:sdtContent>
      <w:p w14:paraId="786BD826" w14:textId="0EFB58AF" w:rsidR="00C76EDD" w:rsidRDefault="00C76EDD">
        <w:pPr>
          <w:pStyle w:val="Footer"/>
          <w:jc w:val="right"/>
        </w:pPr>
        <w:r>
          <w:fldChar w:fldCharType="begin"/>
        </w:r>
        <w:r>
          <w:instrText xml:space="preserve"> PAGE   \* MERGEFORMAT </w:instrText>
        </w:r>
        <w:r>
          <w:fldChar w:fldCharType="separate"/>
        </w:r>
        <w:r w:rsidR="007365A5">
          <w:rPr>
            <w:noProof/>
          </w:rPr>
          <w:t>4</w:t>
        </w:r>
        <w:r>
          <w:rPr>
            <w:noProof/>
          </w:rPr>
          <w:fldChar w:fldCharType="end"/>
        </w:r>
      </w:p>
    </w:sdtContent>
  </w:sdt>
  <w:p w14:paraId="755F4284" w14:textId="77777777" w:rsidR="00F050FA" w:rsidRDefault="00F05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76FD" w14:textId="77777777" w:rsidR="00E34AF2" w:rsidRDefault="00E34AF2" w:rsidP="000B2D91">
      <w:pPr>
        <w:spacing w:after="0" w:line="240" w:lineRule="auto"/>
      </w:pPr>
      <w:r>
        <w:separator/>
      </w:r>
    </w:p>
  </w:footnote>
  <w:footnote w:type="continuationSeparator" w:id="0">
    <w:p w14:paraId="7789B218" w14:textId="77777777" w:rsidR="00E34AF2" w:rsidRDefault="00E34AF2"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77"/>
    <w:multiLevelType w:val="hybridMultilevel"/>
    <w:tmpl w:val="C95098E2"/>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17A2F"/>
    <w:multiLevelType w:val="hybridMultilevel"/>
    <w:tmpl w:val="4948A3EE"/>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2" w15:restartNumberingAfterBreak="0">
    <w:nsid w:val="1AEF78C2"/>
    <w:multiLevelType w:val="hybridMultilevel"/>
    <w:tmpl w:val="DE7A6C42"/>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3" w15:restartNumberingAfterBreak="0">
    <w:nsid w:val="27824E27"/>
    <w:multiLevelType w:val="hybridMultilevel"/>
    <w:tmpl w:val="C40EEBFA"/>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4" w15:restartNumberingAfterBreak="0">
    <w:nsid w:val="37404489"/>
    <w:multiLevelType w:val="hybridMultilevel"/>
    <w:tmpl w:val="22E654BE"/>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5" w15:restartNumberingAfterBreak="0">
    <w:nsid w:val="4928503B"/>
    <w:multiLevelType w:val="hybridMultilevel"/>
    <w:tmpl w:val="63820ECA"/>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6" w15:restartNumberingAfterBreak="0">
    <w:nsid w:val="4BE42933"/>
    <w:multiLevelType w:val="hybridMultilevel"/>
    <w:tmpl w:val="84CE7970"/>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7" w15:restartNumberingAfterBreak="0">
    <w:nsid w:val="4D1D139A"/>
    <w:multiLevelType w:val="hybridMultilevel"/>
    <w:tmpl w:val="7B8E9C70"/>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9" w15:restartNumberingAfterBreak="0">
    <w:nsid w:val="5A0371C4"/>
    <w:multiLevelType w:val="hybridMultilevel"/>
    <w:tmpl w:val="6E2ABDA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815569"/>
    <w:multiLevelType w:val="hybridMultilevel"/>
    <w:tmpl w:val="C04A4AB6"/>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1" w15:restartNumberingAfterBreak="0">
    <w:nsid w:val="64F314A4"/>
    <w:multiLevelType w:val="hybridMultilevel"/>
    <w:tmpl w:val="F6280364"/>
    <w:lvl w:ilvl="0" w:tplc="23327B68">
      <w:start w:val="1"/>
      <w:numFmt w:val="bullet"/>
      <w:lvlText w:val=""/>
      <w:lvlJc w:val="left"/>
      <w:pPr>
        <w:ind w:left="949" w:hanging="360"/>
      </w:pPr>
      <w:rPr>
        <w:rFonts w:ascii="Wingdings" w:hAnsi="Wingdings"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2" w15:restartNumberingAfterBreak="0">
    <w:nsid w:val="6528729B"/>
    <w:multiLevelType w:val="hybridMultilevel"/>
    <w:tmpl w:val="C3C62CF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6"/>
  </w:num>
  <w:num w:numId="6">
    <w:abstractNumId w:val="2"/>
  </w:num>
  <w:num w:numId="7">
    <w:abstractNumId w:val="7"/>
  </w:num>
  <w:num w:numId="8">
    <w:abstractNumId w:val="0"/>
  </w:num>
  <w:num w:numId="9">
    <w:abstractNumId w:val="9"/>
  </w:num>
  <w:num w:numId="10">
    <w:abstractNumId w:val="12"/>
  </w:num>
  <w:num w:numId="11">
    <w:abstractNumId w:val="4"/>
  </w:num>
  <w:num w:numId="12">
    <w:abstractNumId w:val="1"/>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B2D91"/>
    <w:rsid w:val="000B4E1B"/>
    <w:rsid w:val="000C4F22"/>
    <w:rsid w:val="000D13E8"/>
    <w:rsid w:val="000D7ABD"/>
    <w:rsid w:val="000E2118"/>
    <w:rsid w:val="00101AEA"/>
    <w:rsid w:val="0011400D"/>
    <w:rsid w:val="0011744C"/>
    <w:rsid w:val="00127271"/>
    <w:rsid w:val="00127B63"/>
    <w:rsid w:val="0013671B"/>
    <w:rsid w:val="00143869"/>
    <w:rsid w:val="00143F00"/>
    <w:rsid w:val="0014563B"/>
    <w:rsid w:val="00145A3C"/>
    <w:rsid w:val="001474AA"/>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5494F"/>
    <w:rsid w:val="00272C8B"/>
    <w:rsid w:val="00290DC7"/>
    <w:rsid w:val="002A0D9B"/>
    <w:rsid w:val="002A61F3"/>
    <w:rsid w:val="002A6E2A"/>
    <w:rsid w:val="002B12E5"/>
    <w:rsid w:val="002B2CC4"/>
    <w:rsid w:val="002C54CF"/>
    <w:rsid w:val="002C7286"/>
    <w:rsid w:val="002D0089"/>
    <w:rsid w:val="002F219E"/>
    <w:rsid w:val="002F61D4"/>
    <w:rsid w:val="00300E71"/>
    <w:rsid w:val="00303A0B"/>
    <w:rsid w:val="00313957"/>
    <w:rsid w:val="00321ED4"/>
    <w:rsid w:val="00333B6C"/>
    <w:rsid w:val="00341B6B"/>
    <w:rsid w:val="0034366A"/>
    <w:rsid w:val="0036480D"/>
    <w:rsid w:val="00376BC8"/>
    <w:rsid w:val="00385261"/>
    <w:rsid w:val="00391E27"/>
    <w:rsid w:val="003A2AC2"/>
    <w:rsid w:val="003A37AA"/>
    <w:rsid w:val="003B03E9"/>
    <w:rsid w:val="003B1240"/>
    <w:rsid w:val="003C48A7"/>
    <w:rsid w:val="003D0C4A"/>
    <w:rsid w:val="003D1B73"/>
    <w:rsid w:val="003D413D"/>
    <w:rsid w:val="003E57BA"/>
    <w:rsid w:val="003F0183"/>
    <w:rsid w:val="0040121A"/>
    <w:rsid w:val="004049F2"/>
    <w:rsid w:val="00434238"/>
    <w:rsid w:val="0043610F"/>
    <w:rsid w:val="004402B6"/>
    <w:rsid w:val="00446200"/>
    <w:rsid w:val="00477E03"/>
    <w:rsid w:val="00480CDB"/>
    <w:rsid w:val="004A3E36"/>
    <w:rsid w:val="004B0A06"/>
    <w:rsid w:val="004B6A37"/>
    <w:rsid w:val="004C5174"/>
    <w:rsid w:val="004C69E2"/>
    <w:rsid w:val="004D01BA"/>
    <w:rsid w:val="004D0F58"/>
    <w:rsid w:val="004D7BB6"/>
    <w:rsid w:val="004E5B91"/>
    <w:rsid w:val="004E6F15"/>
    <w:rsid w:val="0050010A"/>
    <w:rsid w:val="0050176C"/>
    <w:rsid w:val="00510FC0"/>
    <w:rsid w:val="00520CCF"/>
    <w:rsid w:val="00544A2E"/>
    <w:rsid w:val="005500E2"/>
    <w:rsid w:val="00562578"/>
    <w:rsid w:val="005745CA"/>
    <w:rsid w:val="00577D39"/>
    <w:rsid w:val="005959A4"/>
    <w:rsid w:val="005E3C81"/>
    <w:rsid w:val="005E5127"/>
    <w:rsid w:val="005E5843"/>
    <w:rsid w:val="005E614C"/>
    <w:rsid w:val="0060494C"/>
    <w:rsid w:val="006053B3"/>
    <w:rsid w:val="006069D1"/>
    <w:rsid w:val="00616E9B"/>
    <w:rsid w:val="00632401"/>
    <w:rsid w:val="00643BA6"/>
    <w:rsid w:val="006444DB"/>
    <w:rsid w:val="006476A1"/>
    <w:rsid w:val="00647FC7"/>
    <w:rsid w:val="006502A8"/>
    <w:rsid w:val="006511AE"/>
    <w:rsid w:val="00651A4A"/>
    <w:rsid w:val="00653535"/>
    <w:rsid w:val="00662441"/>
    <w:rsid w:val="00665045"/>
    <w:rsid w:val="006725D8"/>
    <w:rsid w:val="0068158E"/>
    <w:rsid w:val="00693C00"/>
    <w:rsid w:val="006B6328"/>
    <w:rsid w:val="006E1358"/>
    <w:rsid w:val="006E2949"/>
    <w:rsid w:val="006E7AED"/>
    <w:rsid w:val="00711DF4"/>
    <w:rsid w:val="0072282C"/>
    <w:rsid w:val="0073003B"/>
    <w:rsid w:val="007365A5"/>
    <w:rsid w:val="00741896"/>
    <w:rsid w:val="00757D17"/>
    <w:rsid w:val="0077294F"/>
    <w:rsid w:val="00785A2D"/>
    <w:rsid w:val="0079321D"/>
    <w:rsid w:val="007B1F12"/>
    <w:rsid w:val="007B422D"/>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D52C0"/>
    <w:rsid w:val="009D7AE1"/>
    <w:rsid w:val="00A008A6"/>
    <w:rsid w:val="00A53D15"/>
    <w:rsid w:val="00A6516F"/>
    <w:rsid w:val="00A66225"/>
    <w:rsid w:val="00A662D8"/>
    <w:rsid w:val="00A73E56"/>
    <w:rsid w:val="00A8150D"/>
    <w:rsid w:val="00A8482C"/>
    <w:rsid w:val="00A858EB"/>
    <w:rsid w:val="00A86F70"/>
    <w:rsid w:val="00A8740C"/>
    <w:rsid w:val="00A923B2"/>
    <w:rsid w:val="00AB0C28"/>
    <w:rsid w:val="00AB2644"/>
    <w:rsid w:val="00AB5391"/>
    <w:rsid w:val="00AC070D"/>
    <w:rsid w:val="00AD7499"/>
    <w:rsid w:val="00AF0BBA"/>
    <w:rsid w:val="00AF21D2"/>
    <w:rsid w:val="00B0098A"/>
    <w:rsid w:val="00B428EF"/>
    <w:rsid w:val="00B6613C"/>
    <w:rsid w:val="00B72A50"/>
    <w:rsid w:val="00B9005F"/>
    <w:rsid w:val="00BA10CA"/>
    <w:rsid w:val="00BA1F91"/>
    <w:rsid w:val="00BA3786"/>
    <w:rsid w:val="00BA5720"/>
    <w:rsid w:val="00BB51CB"/>
    <w:rsid w:val="00BB5AF4"/>
    <w:rsid w:val="00BD3931"/>
    <w:rsid w:val="00BD5665"/>
    <w:rsid w:val="00BD6CB3"/>
    <w:rsid w:val="00BF152D"/>
    <w:rsid w:val="00C009CD"/>
    <w:rsid w:val="00C10D51"/>
    <w:rsid w:val="00C11BCF"/>
    <w:rsid w:val="00C30C1F"/>
    <w:rsid w:val="00C41247"/>
    <w:rsid w:val="00C46D0D"/>
    <w:rsid w:val="00C76708"/>
    <w:rsid w:val="00C76AF1"/>
    <w:rsid w:val="00C76EDD"/>
    <w:rsid w:val="00C779D4"/>
    <w:rsid w:val="00CA7A5F"/>
    <w:rsid w:val="00CB7BB5"/>
    <w:rsid w:val="00CD07AC"/>
    <w:rsid w:val="00CD35CF"/>
    <w:rsid w:val="00CF47DA"/>
    <w:rsid w:val="00CF5123"/>
    <w:rsid w:val="00D12C0B"/>
    <w:rsid w:val="00D158E9"/>
    <w:rsid w:val="00D2674E"/>
    <w:rsid w:val="00D33BD7"/>
    <w:rsid w:val="00D6605B"/>
    <w:rsid w:val="00D810A5"/>
    <w:rsid w:val="00D90212"/>
    <w:rsid w:val="00D932F2"/>
    <w:rsid w:val="00DA01BD"/>
    <w:rsid w:val="00DA21F6"/>
    <w:rsid w:val="00DA3901"/>
    <w:rsid w:val="00DA7950"/>
    <w:rsid w:val="00DB0314"/>
    <w:rsid w:val="00DB0B28"/>
    <w:rsid w:val="00DB2461"/>
    <w:rsid w:val="00DB6B3F"/>
    <w:rsid w:val="00DC67F2"/>
    <w:rsid w:val="00DD5A20"/>
    <w:rsid w:val="00DF6C3E"/>
    <w:rsid w:val="00DF6C94"/>
    <w:rsid w:val="00E05C5A"/>
    <w:rsid w:val="00E34A2B"/>
    <w:rsid w:val="00E34AF2"/>
    <w:rsid w:val="00E550E8"/>
    <w:rsid w:val="00E611D7"/>
    <w:rsid w:val="00E70C7E"/>
    <w:rsid w:val="00E93A4F"/>
    <w:rsid w:val="00EA798B"/>
    <w:rsid w:val="00EB02B2"/>
    <w:rsid w:val="00EE771C"/>
    <w:rsid w:val="00EF0F71"/>
    <w:rsid w:val="00EF6A23"/>
    <w:rsid w:val="00F025C1"/>
    <w:rsid w:val="00F027CA"/>
    <w:rsid w:val="00F050FA"/>
    <w:rsid w:val="00F142BA"/>
    <w:rsid w:val="00F14AF0"/>
    <w:rsid w:val="00F2198E"/>
    <w:rsid w:val="00F408CE"/>
    <w:rsid w:val="00F507A2"/>
    <w:rsid w:val="00F6028F"/>
    <w:rsid w:val="00F6344F"/>
    <w:rsid w:val="00F660FE"/>
    <w:rsid w:val="00F82916"/>
    <w:rsid w:val="00F834D1"/>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
      </w:numPr>
      <w:spacing w:after="120" w:line="270" w:lineRule="atLeast"/>
    </w:pPr>
    <w:rPr>
      <w:rFonts w:ascii="Arial" w:hAnsi="Arial" w:cs="Arial"/>
      <w:sz w:val="20"/>
      <w:szCs w:val="20"/>
    </w:rPr>
  </w:style>
  <w:style w:type="numbering" w:customStyle="1" w:styleId="ZZBullets">
    <w:name w:val="ZZ Bullets"/>
    <w:rsid w:val="000D7ABD"/>
    <w:pPr>
      <w:numPr>
        <w:numId w:val="1"/>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paragraph" w:styleId="NoSpacing">
    <w:name w:val="No Spacing"/>
    <w:uiPriority w:val="1"/>
    <w:qFormat/>
    <w:rsid w:val="002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506214481">
      <w:bodyDiv w:val="1"/>
      <w:marLeft w:val="0"/>
      <w:marRight w:val="0"/>
      <w:marTop w:val="0"/>
      <w:marBottom w:val="0"/>
      <w:divBdr>
        <w:top w:val="none" w:sz="0" w:space="0" w:color="auto"/>
        <w:left w:val="none" w:sz="0" w:space="0" w:color="auto"/>
        <w:bottom w:val="none" w:sz="0" w:space="0" w:color="auto"/>
        <w:right w:val="none" w:sz="0" w:space="0" w:color="auto"/>
      </w:divBdr>
    </w:div>
    <w:div w:id="1724478316">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participation/Pages/enrolment.aspx" TargetMode="External"/><Relationship Id="rId18" Type="http://schemas.openxmlformats.org/officeDocument/2006/relationships/hyperlink" Target="http://www.education.vic.gov.au/school/principals/spag/participation/Pages/admission.aspx" TargetMode="External"/><Relationship Id="rId26" Type="http://schemas.openxmlformats.org/officeDocument/2006/relationships/hyperlink" Target="http://www.education.vic.gov.au/school/principals/spag/participation/Pages/admission.aspx" TargetMode="External"/><Relationship Id="rId3" Type="http://schemas.openxmlformats.org/officeDocument/2006/relationships/customXml" Target="../customXml/item3.xml"/><Relationship Id="rId21" Type="http://schemas.openxmlformats.org/officeDocument/2006/relationships/hyperlink" Target="http://www.education.vic.gov.au/school/principals/spag/health/Pages/immunisation.aspx"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education.vic.gov.au/school/principals/spag/participation/Pages/transfers.aspx" TargetMode="External"/><Relationship Id="rId25" Type="http://schemas.openxmlformats.org/officeDocument/2006/relationships/hyperlink" Target="http://www.education.vic.gov.au/school/principals/spag/participation/Pages/transfers.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participation/Pages/enrolment.aspx" TargetMode="External"/><Relationship Id="rId20" Type="http://schemas.openxmlformats.org/officeDocument/2006/relationships/hyperlink" Target="http://www.education.vic.gov.au/school/principals/spag/participation/Pages/admission.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school/principals/spag/participation/Pages/transition.aspx" TargetMode="External"/><Relationship Id="rId5" Type="http://schemas.openxmlformats.org/officeDocument/2006/relationships/customXml" Target="../customXml/item5.xml"/><Relationship Id="rId15" Type="http://schemas.openxmlformats.org/officeDocument/2006/relationships/hyperlink" Target="http://www.education.vic.gov.au/school/principals/spag/governance/pages/archives.aspx" TargetMode="External"/><Relationship Id="rId23" Type="http://schemas.openxmlformats.org/officeDocument/2006/relationships/hyperlink" Target="http://www.education.vic.gov.au/school/principals/spag/participation/Pages/placement.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school/principals/spag/health/Pages/immunisa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Services/bussys/cases21/default.aspx" TargetMode="External"/><Relationship Id="rId22" Type="http://schemas.openxmlformats.org/officeDocument/2006/relationships/hyperlink" Target="http://www.education.vic.gov.au/school/principals/spag/governance/pages/privacy.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EEFA7-224A-4927-8876-55CA58559F0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1e538cb-f8c2-4c9c-ac78-9205d03c8849"/>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4.xml><?xml version="1.0" encoding="utf-8"?>
<ds:datastoreItem xmlns:ds="http://schemas.openxmlformats.org/officeDocument/2006/customXml" ds:itemID="{953C556C-0A74-4875-9B04-20A27BB03945}">
  <ds:schemaRefs>
    <ds:schemaRef ds:uri="http://schemas.openxmlformats.org/officeDocument/2006/bibliography"/>
  </ds:schemaRefs>
</ds:datastoreItem>
</file>

<file path=customXml/itemProps5.xml><?xml version="1.0" encoding="utf-8"?>
<ds:datastoreItem xmlns:ds="http://schemas.openxmlformats.org/officeDocument/2006/customXml" ds:itemID="{48A2D79D-0F4B-4790-9E2F-B637A7F6F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2</cp:revision>
  <cp:lastPrinted>2020-08-24T04:26:00Z</cp:lastPrinted>
  <dcterms:created xsi:type="dcterms:W3CDTF">2021-11-19T01:30:00Z</dcterms:created>
  <dcterms:modified xsi:type="dcterms:W3CDTF">2021-11-19T01:30:00Z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{7e3da6c8-72d8-417d-89bd-c5bf456ed97e}</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R20190578211</vt:lpwstr>
  </property>
  <property fmtid="{D5CDD505-2E9C-101B-9397-08002B2CF9AE}" pid="12" name="RecordPoint_SubmissionCompleted">
    <vt:lpwstr>2019-10-08T11:46:54.3204140+11:00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